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AK-L16: Japanese Occupation, Revolution and Independence, 1942-1949</w:t>
      </w:r>
    </w:p>
    <w:p>
      <w:pPr>
        <w:jc w:val="center"/>
      </w:pPr>
      <w:r>
        <w:rPr>
          <w:b/>
          <w:color w:val="1B3A5C"/>
          <w:sz w:val="26"/>
        </w:rPr>
        <w:t>Clean Transcript</w:t>
      </w:r>
    </w:p>
    <w:p>
      <w:pPr>
        <w:jc w:val="center"/>
        <w:pBdr>
          <w:bottom w:val="single" w:sz="8" w:space="6" w:color="C5943A"/>
        </w:pBdr>
      </w:pPr>
      <w:r>
        <w:rPr>
          <w:i/>
          <w:color w:val="4A5568"/>
        </w:rPr>
        <w:t>Edited teaching transcript reconstructed from the continuation of Professor Kumar's Lecture III, Social Background to "Indonesian Nationalism".</w:t>
      </w:r>
    </w:p>
    <w:p>
      <w:pPr>
        <w:pStyle w:val="Heading1"/>
      </w:pPr>
      <w:r>
        <w:t>Editorial Note</w:t>
      </w:r>
    </w:p>
    <w:p>
      <w:r>
        <w:t>This clean transcript reconstructs the second part of Professor Kumar's Lecture III, continuing from the Japanese occupation of 1942 through the proclamation of independence, the revolutionary period, the Dutch Police Actions and the sovereignty transfer of December 1949. It has been lightly edited for readability, with obvious OCR errors corrected and abbreviations expanded where the intended meaning is clear. It should still be proofed against the original scan before final scholarly publication.</w:t>
      </w:r>
    </w:p>
    <w:p>
      <w:pPr>
        <w:pStyle w:val="Heading1"/>
      </w:pPr>
      <w:r>
        <w:t>1. The Japanese Occupation and the Break in Dutch Rule</w:t>
      </w:r>
    </w:p>
    <w:p>
      <w:r>
        <w:t>At the beginning of 1942, the Japanese defeated the Dutch and occupied the Dutch East Indies. This marked a decisive break in the history of Indonesian nationalism. Japanese policy differed sharply from Dutch policy, even if it was driven by wartime necessity rather than Indonesian self-determination. The Japanese made a show of encouraging Asian solidarity and Indonesian nationalism under the language of the Greater East Asia Co-Prosperity Sphere. They wished to enlist Indonesians in the Japanese war effort and sought the co-operation of nationalist leaders such as Sukarno and Hatta, which they obtained.</w:t>
      </w:r>
    </w:p>
    <w:p>
      <w:r>
        <w:t>The Japanese kept nationalist leaders on a tight rein, but they also provided them with propaganda organisations through which they could reach a far wider public than had ever been possible under the Dutch. This mattered profoundly. The nationalist leadership had been harried, exiled and restricted in the 1930s. Under Japanese occupation, it gained mass visibility.</w:t>
      </w:r>
    </w:p>
    <w:p>
      <w:r>
        <w:t>Another major change was the replacement of the old Dutch education system, divided between Dutch-language schools and native schools, with a more unified system using Indonesian as the medium of instruction. This too encouraged a stronger sense of national identity. The language of Indonesia became not merely an aspiration of nationalist elites, but a practical vehicle in schools and public life.</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Point</w:t>
            </w:r>
          </w:p>
          <w:p>
            <w:pPr>
              <w:spacing w:after="0"/>
            </w:pPr>
            <w:r>
              <w:t>Professor Kumar treats the Japanese occupation as both destructive and catalytic: ruthless in its wartime exploitation, but transformative in giving nationalist leaders, language and military cadres new public force.</w:t>
            </w:r>
          </w:p>
        </w:tc>
      </w:tr>
    </w:tbl>
    <w:p/>
    <w:p>
      <w:pPr>
        <w:pStyle w:val="Heading1"/>
      </w:pPr>
      <w:r>
        <w:t>2. Ruthless and Inefficient Rule</w:t>
      </w:r>
    </w:p>
    <w:p>
      <w:r>
        <w:t>Professor Kumar stresses that the occupation must not be romanticised. It was a wartime occupation carried out under desperate conditions. Many Indonesians had no higher opinion of the Japanese than Australian prisoners of war did. Indonesian peasants were used as near-slave labour; rice was taken for the Japanese armies; inflation, corruption and the collapse of export industries produced severe hardship.</w:t>
      </w:r>
    </w:p>
    <w:p>
      <w:r>
        <w:t>The Japanese occupation has been described as both ruthless and inefficient: ruthless in its coercion, labour demands and extraction; inefficient in its inability to manage galloping inflation, corruption and the collapse of the economic structures on which the colony had depended.</w:t>
      </w:r>
    </w:p>
    <w:p>
      <w:pPr>
        <w:pStyle w:val="Heading1"/>
      </w:pPr>
      <w:r>
        <w:t>3. PETA and the Creation of an Indonesian Officer Cadre</w:t>
      </w:r>
    </w:p>
    <w:p>
      <w:r>
        <w:t>One Japanese policy had especially important consequences for the struggle for independence and for the post-independence state: the creation of an Indonesian army, PETA, the Pembela Tanah Air or Defenders of the Homeland. This was a trained force of about 65,000 men.</w:t>
      </w:r>
    </w:p>
    <w:p>
      <w:r>
        <w:t>The Dutch had long used Indonesian soldiers, but PETA was different. It was officered by Indonesians up to battalion level. For the first time, an Indonesian officer cadre was created. This gave military form to a fourth major post-independence power group. The others were the secular nationalists around Sukarno and the PNI, the Muslim groups divided between traditionalists and modernists, and the communists, who re-emerged as an effective political force in 1945.</w:t>
      </w:r>
    </w:p>
    <w:p>
      <w:pPr>
        <w:pStyle w:val="Heading1"/>
      </w:pPr>
      <w:r>
        <w:t>4. Proclamation and the Constitution of 1945</w:t>
      </w:r>
    </w:p>
    <w:p>
      <w:r>
        <w:t>In August 1945, the Japanese occupation came to an end. Two days after the Japanese surrender, Sukarno and Hatta proclaimed the independence of Indonesia. A committee drew up a constitution, the famous Constitution of 1945, and established a cabinet. Sukarno became President and Hatta Vice-President.</w:t>
      </w:r>
    </w:p>
    <w:p>
      <w:r>
        <w:t>This proclamation began a long and bitter struggle that lasted until December 1949. It was also a period of near-anarchy. The Japanese administration had collapsed almost overnight. The old colonial power was gone, the new Republic existed more on paper than as a fully functioning government, and the Dutch were not yet able immediately to restore control.</w:t>
      </w:r>
    </w:p>
    <w:p>
      <w:pPr>
        <w:pStyle w:val="Heading1"/>
      </w:pPr>
      <w:r>
        <w:t>5. British Arrival, Dutch Return and Revolutionary Disorder</w:t>
      </w:r>
    </w:p>
    <w:p>
      <w:r>
        <w:t>Among the colonial powers, the British were the first to land, but they did not have many troops and were not primarily concerned with Indonesia. They had their own imperial problems. The Dutch returned under the shield of the British presence, a fact that left some bitterness toward the British among Indonesians who believed Britain had helped the Dutch return after the Japanese occupation.</w:t>
      </w:r>
    </w:p>
    <w:p>
      <w:r>
        <w:t>The Dutch themselves did not have many troops before 1947. Meanwhile, the new Indonesian Republic remained fragile. Professor Kumar emphasises that the chaos of the Japanese occupation - starvation, corruption and dislocation - and the near-anarchy of the Revolution must be remembered if one is to understand later features of Indonesia's political, economic and social life.</w:t>
      </w:r>
    </w:p>
    <w:p>
      <w:pPr>
        <w:pStyle w:val="Heading1"/>
      </w:pPr>
      <w:r>
        <w:t>6. The Pemuda Movement</w:t>
      </w:r>
    </w:p>
    <w:p>
      <w:r>
        <w:t>Perhaps the most important force to develop out of these conditions was the pemuda movement. This movement included young people of many classes and ethnic groups, united by a common commitment to independence. It was especially significant in 1945-46, when pemuda formed local groupings, often known as badan perjuangan, or struggle bodies. There were hundreds of these groups, often poorly armed with bamboo spears and other makeshift weapons.</w:t>
      </w:r>
    </w:p>
    <w:p>
      <w:r>
        <w:t>Some pemuda leaders began to build a more unified and organised national army. Former PETA soldiers were important in this process, even though the Japanese had disbanded PETA. As time went on, the army became increasingly significant not only militarily but also politically.</w:t>
      </w:r>
    </w:p>
    <w:p>
      <w:r>
        <w:t>Not all revolutionary violence was directed against the Japanese and the Dutch. Some was directed against traditional elites associated with Dutch rule, or against minority groups seen as insufficiently committed to independence or actually hostile to it, especially Chinese, Eurasians and Ambonese. The tensions that Dutch and Japanese power had kept below the surface now broke into the open.</w:t>
      </w:r>
    </w:p>
    <w:p>
      <w:pPr>
        <w:pStyle w:val="Heading1"/>
      </w:pPr>
      <w:r>
        <w:t>7. Divisions Within the Revolution</w:t>
      </w:r>
    </w:p>
    <w:p>
      <w:r>
        <w:t>Another important division lay within the independence movement itself. Those nominally in government - the older nationalist leaders such as Sukarno and Hatta who had declared independence - were urban, elite politicians with little taste for military matters. They were not committed, as many pemuda groups were, to fighting without compromise until independence was achieved.</w:t>
      </w:r>
    </w:p>
    <w:p>
      <w:r>
        <w:t>The strategy of the older leadership was primarily negotiation with the Dutch. In fact, each of the five cabinets that fell during the revolutionary period had to resign because of public outcry against the concessions it had made to the Dutch. Yet the changes in cabinet were not very significant. The process of negotiation continued, and Sukarno and Hatta remained the chief figures. The difference in style and commitment between the political elite and the youth movements became one of the continuing legacies of the Revolution in post-independence Indonesia.</w:t>
      </w:r>
    </w:p>
    <w:p>
      <w:pPr>
        <w:pStyle w:val="Heading1"/>
      </w:pPr>
      <w:r>
        <w:t>8. Linggadjati, Federalism and the First Police Action</w:t>
      </w:r>
    </w:p>
    <w:p>
      <w:r>
        <w:t>Negotiations between the Indonesian Republic and the Dutch dragged on until the end of November 1946, when the Linggadjati Agreement was signed, partly as a result of British pressure on both sides. Under this agreement, the Netherlands agreed to recognise the Republic as the de facto power on Java and Sumatra and to co-operate toward the achievement of a sovereign federal Indonesia. Professor Kumar notes Kahin's judgement that the Linggadjati pact was little more than an agreement to agree.</w:t>
      </w:r>
    </w:p>
    <w:p>
      <w:r>
        <w:t>Meanwhile, the Dutch retook the islands outside Java and Sumatra with relatively little difficulty. In 1946 they established the state of East Indonesia, comprising Celebes, Bali and the eastern islands. This was to be the first in a series of regional member states in a projected federal system, which the Dutch hoped to control through a central government tying the states together.</w:t>
      </w:r>
    </w:p>
    <w:p>
      <w:r>
        <w:t>By July 1947 the Dutch had about 150,000 soldiers in Indonesia. They accused the Republic of breaching the Linggadjati Agreement and launched the so-called First Police Action, quickly taking West and East Java and areas of South and East Sumatra. In these areas they set up new regional states as part of their federal scheme, often staffed by old hereditary elites or groups such as Chinese and Eurasians who had suffered at the hands of pemuda groups.</w:t>
      </w:r>
    </w:p>
    <w:p>
      <w:pPr>
        <w:pStyle w:val="Heading1"/>
      </w:pPr>
      <w:r>
        <w:t>9. Renville and the Second Police Action</w:t>
      </w:r>
    </w:p>
    <w:p>
      <w:r>
        <w:t>The Republic, now in a weak military position, was compelled to accept these conquests in the Renville Agreement of January 1948. In December of the same year the Dutch launched the Second Police Action and quickly took all remaining Republican territory, including the capital, Jogja. The siege of Jogja became a central point in Indonesian narratives of the struggle for independence. The political leaders were captured and sent to Bangka.</w:t>
      </w:r>
    </w:p>
    <w:p>
      <w:r>
        <w:t>Yet this military success contained the seeds of its own defeat. World opinion was by now strongly against the Dutch, especially at the United Nations. Australia and India had been protesting against Dutch actions from the time of the First Police Action. At the same time, the Indonesian army and much of the population began guerrilla warfare. No longer hampered by politicians' inclination to negotiate, the Dutch found it almost impossible to administer the territory they had conquered.</w:t>
      </w:r>
    </w:p>
    <w:p>
      <w:pPr>
        <w:pStyle w:val="Heading1"/>
      </w:pPr>
      <w:r>
        <w:t>10. The Hague Agreement and Independence</w:t>
      </w:r>
    </w:p>
    <w:p>
      <w:r>
        <w:t>The Dutch had to accept that Indonesia would have to be given independence. Negotiations opened with Republican political leaders, who were still willing to negotiate. A settlement was made by the Hague Agreement of 2 November 1949. It set up the federal Republic of the United States of Indonesia, consisting of fifteen Dutch-created regional states plus the Indonesian Republic, which would be in a dominant position.</w:t>
      </w:r>
    </w:p>
    <w:p>
      <w:r>
        <w:t>Even at this stage, the Republican leaders made concessions. One concerned New Guinea, which the Dutch were allowed to keep for the time being, with its eventual status to be decided later by negotiations. Professor Kumar notes the Indonesian argument that Indonesian unity was not based on racial ties but on common suffering under Dutch rule. Any idea of racial unity for Indonesia would be difficult to maintain even apart from New Guinea, given the immense diversity of the archipelago.</w:t>
      </w:r>
    </w:p>
    <w:p>
      <w:r>
        <w:t>The Republic also accepted guarantees to Dutch investors and, most importantly, took over the large Netherlands Indies public debt. This was a tremendous burden on a new state already facing financial disorder caused by Japanese and Republican paper money, dislocation and the collapse of export industries. Sukarno, Hatta, the PNI and Masjumi accepted these concessions, so they were included in the Hague Agreement.</w:t>
      </w:r>
    </w:p>
    <w:p>
      <w:r>
        <w:t>Many people, including pemuda prepared to continue fighting, felt that the politicians should not have made such concessions. Sukarno's role at this time helps explain his later career: on one hand he was popular because he had proclaimed independence and been imprisoned by the Dutch; on the other, he later pursued confrontational campaigns, including over West Irian and Malaysia, partly to prove that he was still fighting colonialism.</w:t>
      </w:r>
    </w:p>
    <w:p>
      <w:r>
        <w:t>On 27 December 1949, the Dutch flag was hauled down for the last time, and Indonesia became free.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AK-L16 - Japanese Occupation, Revolution and Independence, 1942-1949</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AK-L16: Japanese Occupation, Revolution and Independence, 1942-1949</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