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AK-L15: The Rise of Indonesian Nationalism, 1900-1942</w:t>
      </w:r>
    </w:p>
    <w:p>
      <w:pPr>
        <w:jc w:val="center"/>
      </w:pPr>
      <w:r>
        <w:rPr>
          <w:b/>
          <w:color w:val="1B3A5C"/>
          <w:sz w:val="26"/>
        </w:rPr>
        <w:t>Lecture Synopsis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Concise teaching summary for students and archive visitors.</w:t>
      </w:r>
    </w:p>
    <w:p>
      <w:pPr>
        <w:pStyle w:val="Heading1"/>
      </w:pPr>
      <w:r>
        <w:t>Lecture Focus</w:t>
      </w:r>
    </w:p>
    <w:p>
      <w:r>
        <w:t>This lecture explains Indonesian nationalism as a layered social and political development rather than a simple sequence of organisations. It traces the emergence of the idea of Indonesia, the role of Dutch administrative unity and Dutch-language education, and the competing forces of region, religion, race, class and political ideology.</w:t>
      </w:r>
    </w:p>
    <w:p>
      <w:pPr>
        <w:pStyle w:val="Heading1"/>
      </w:pPr>
      <w:r>
        <w:t>Core Argument</w:t>
      </w:r>
    </w:p>
    <w:p>
      <w:r>
        <w:t>Professor Kumar argues against a tidy evolutionary line from Budi Utomo to Sarekat Islam, communism and the PNI. These organisations were not merely successive stages. They embodied overlapping currents: Javanese cultural elitism, Islamic mobilisation, commercial interests, Marxism, regional youth identities and secular nationalism. Indonesian nationalism emerged when these currents began to be reworked through the language of a common Indonesian identity.</w:t>
      </w:r>
    </w:p>
    <w:p>
      <w:pPr>
        <w:pStyle w:val="Heading1"/>
      </w:pPr>
      <w:r>
        <w:t>Key Points</w:t>
      </w:r>
    </w:p>
    <w:p>
      <w:pPr>
        <w:pStyle w:val="ListBullet"/>
      </w:pPr>
      <w:r>
        <w:t>The idea of Indonesia was not self-evident; it became politically important only gradually, especially in the 1920s.</w:t>
      </w:r>
    </w:p>
    <w:p>
      <w:pPr>
        <w:pStyle w:val="ListBullet"/>
      </w:pPr>
      <w:r>
        <w:t>Dutch rule unintentionally created a practical unity through administration, education, communications and government employment.</w:t>
      </w:r>
    </w:p>
    <w:p>
      <w:pPr>
        <w:pStyle w:val="ListBullet"/>
      </w:pPr>
      <w:r>
        <w:t>The modern educated elite was tiny, but disproportionately important in giving shape to national politics.</w:t>
      </w:r>
    </w:p>
    <w:p>
      <w:pPr>
        <w:pStyle w:val="ListBullet"/>
      </w:pPr>
      <w:r>
        <w:t>Budi Utomo expressed elite Javanese cultural and educational awakening more than mass nationalism.</w:t>
      </w:r>
    </w:p>
    <w:p>
      <w:pPr>
        <w:pStyle w:val="ListBullet"/>
      </w:pPr>
      <w:r>
        <w:t>Sarekat Islam became a mass movement because it could combine Islam, trade, anti-colonial feeling and social grievance.</w:t>
      </w:r>
    </w:p>
    <w:p>
      <w:pPr>
        <w:pStyle w:val="ListBullet"/>
      </w:pPr>
      <w:r>
        <w:t>The communist movement was crushed after the 1926-27 revolts and the Boven Digul exiles.</w:t>
      </w:r>
    </w:p>
    <w:p>
      <w:pPr>
        <w:pStyle w:val="ListBullet"/>
      </w:pPr>
      <w:r>
        <w:t>The PNI, founded in 1927 under Sukarno, represented a more explicitly nationalist movement.</w:t>
      </w:r>
    </w:p>
    <w:p>
      <w:pPr>
        <w:pStyle w:val="ListBullet"/>
      </w:pPr>
      <w:r>
        <w:t>The 1928 Sumpah Pemuda made one nation, one people and one language into a compact political formula.</w:t>
      </w:r>
    </w:p>
    <w:p>
      <w:pPr>
        <w:pStyle w:val="ListBullet"/>
      </w:pPr>
      <w:r>
        <w:t>By the 1930s Dutch repression had weakened open opposition, and leading nationalists were banished from Java.</w:t>
      </w:r>
    </w:p>
    <w:p>
      <w:pPr>
        <w:pStyle w:val="Heading1"/>
      </w:pPr>
      <w:r>
        <w:t>Key Terms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4997"/>
            <w:shd w:fill="D5E8F0"/>
          </w:tcPr>
          <w:p>
            <w:r>
              <w:t>Term</w:t>
            </w:r>
          </w:p>
        </w:tc>
        <w:tc>
          <w:tcPr>
            <w:tcW w:type="dxa" w:w="4997"/>
            <w:shd w:fill="D5E8F0"/>
          </w:tcPr>
          <w:p>
            <w:r>
              <w:t>Meaning</w:t>
            </w:r>
          </w:p>
        </w:tc>
      </w:tr>
      <w:tr>
        <w:tc>
          <w:tcPr>
            <w:tcW w:type="dxa" w:w="4997"/>
          </w:tcPr>
          <w:p>
            <w:r>
              <w:t>Budi Utomo</w:t>
            </w:r>
          </w:p>
        </w:tc>
        <w:tc>
          <w:tcPr>
            <w:tcW w:type="dxa" w:w="4997"/>
          </w:tcPr>
          <w:p>
            <w:r>
              <w:t>Founded in 1908; an early modern organisation associated with Javanese elite education and cultural awakening.</w:t>
            </w:r>
          </w:p>
        </w:tc>
      </w:tr>
      <w:tr>
        <w:tc>
          <w:tcPr>
            <w:tcW w:type="dxa" w:w="4997"/>
          </w:tcPr>
          <w:p>
            <w:r>
              <w:t>Sarekat Islam</w:t>
            </w:r>
          </w:p>
        </w:tc>
        <w:tc>
          <w:tcPr>
            <w:tcW w:type="dxa" w:w="4997"/>
          </w:tcPr>
          <w:p>
            <w:r>
              <w:t>A major Islamic and social organisation that became a vehicle for mass mobilisation and competing political currents.</w:t>
            </w:r>
          </w:p>
        </w:tc>
      </w:tr>
      <w:tr>
        <w:tc>
          <w:tcPr>
            <w:tcW w:type="dxa" w:w="4997"/>
          </w:tcPr>
          <w:p>
            <w:r>
              <w:t>PKI</w:t>
            </w:r>
          </w:p>
        </w:tc>
        <w:tc>
          <w:tcPr>
            <w:tcW w:type="dxa" w:w="4997"/>
          </w:tcPr>
          <w:p>
            <w:r>
              <w:t>The Indonesian Communist Party, which was crushed after the 1926-27 revolts.</w:t>
            </w:r>
          </w:p>
        </w:tc>
      </w:tr>
      <w:tr>
        <w:tc>
          <w:tcPr>
            <w:tcW w:type="dxa" w:w="4997"/>
          </w:tcPr>
          <w:p>
            <w:r>
              <w:t>PNI</w:t>
            </w:r>
          </w:p>
        </w:tc>
        <w:tc>
          <w:tcPr>
            <w:tcW w:type="dxa" w:w="4997"/>
          </w:tcPr>
          <w:p>
            <w:r>
              <w:t>The Indonesian National Party, founded in 1927 and associated with Sukarno.</w:t>
            </w:r>
          </w:p>
        </w:tc>
      </w:tr>
      <w:tr>
        <w:tc>
          <w:tcPr>
            <w:tcW w:type="dxa" w:w="4997"/>
          </w:tcPr>
          <w:p>
            <w:r>
              <w:t>Perhimpunan Indonesia</w:t>
            </w:r>
          </w:p>
        </w:tc>
        <w:tc>
          <w:tcPr>
            <w:tcW w:type="dxa" w:w="4997"/>
          </w:tcPr>
          <w:p>
            <w:r>
              <w:t>The Indonesian Association formed by students in the Netherlands; important in the political use of the term Indonesia.</w:t>
            </w:r>
          </w:p>
        </w:tc>
      </w:tr>
      <w:tr>
        <w:tc>
          <w:tcPr>
            <w:tcW w:type="dxa" w:w="4997"/>
          </w:tcPr>
          <w:p>
            <w:r>
              <w:t>Sumpah Pemuda</w:t>
            </w:r>
          </w:p>
        </w:tc>
        <w:tc>
          <w:tcPr>
            <w:tcW w:type="dxa" w:w="4997"/>
          </w:tcPr>
          <w:p>
            <w:r>
              <w:t>The Youth Pledge of 1928: one nation, one people and one language.</w:t>
            </w:r>
          </w:p>
        </w:tc>
      </w:tr>
      <w:tr>
        <w:tc>
          <w:tcPr>
            <w:tcW w:type="dxa" w:w="4997"/>
          </w:tcPr>
          <w:p>
            <w:r>
              <w:t>Boven Digul</w:t>
            </w:r>
          </w:p>
        </w:tc>
        <w:tc>
          <w:tcPr>
            <w:tcW w:type="dxa" w:w="4997"/>
          </w:tcPr>
          <w:p>
            <w:r>
              <w:t>Remote exile camp used by the Dutch after the communist revolts.</w:t>
            </w:r>
          </w:p>
        </w:tc>
      </w:tr>
      <w:tr>
        <w:tc>
          <w:tcPr>
            <w:tcW w:type="dxa" w:w="4997"/>
          </w:tcPr>
          <w:p>
            <w:r>
              <w:t>Volksraad</w:t>
            </w:r>
          </w:p>
        </w:tc>
        <w:tc>
          <w:tcPr>
            <w:tcW w:type="dxa" w:w="4997"/>
          </w:tcPr>
          <w:p>
            <w:r>
              <w:t>The late colonial People's Council, formally participatory but largely powerless.</w:t>
            </w:r>
          </w:p>
        </w:tc>
      </w:tr>
    </w:tbl>
    <w:p>
      <w:pPr>
        <w:pStyle w:val="Heading1"/>
      </w:pPr>
      <w:r>
        <w:t>Why It Matters in the Archive</w:t>
      </w:r>
    </w:p>
    <w:p>
      <w:r>
        <w:t>This lecture is a central Nationalist Awakening text. It shows how late colonial contradictions, education, administrative unity, social separation and political repression produced the conditions from which modern Indonesian nationalism emerged.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AK-L15 - The Rise of Indonesian Nationalism, 1900-1942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AK-L15: The Rise of Indonesian Nationalism, 1900-1942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