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AK-L14: The Ethical Policy and the Limits of Colonial Reform</w:t>
      </w:r>
    </w:p>
    <w:p>
      <w:pPr>
        <w:jc w:val="center"/>
      </w:pPr>
      <w:r>
        <w:rPr>
          <w:b/>
          <w:color w:val="1B3A5C"/>
          <w:sz w:val="26"/>
        </w:rPr>
        <w:t>Web Publishing Notes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Practical publishing notes for WordPress, SEO and archive linking.</w:t>
      </w:r>
    </w:p>
    <w:p>
      <w:pPr>
        <w:pStyle w:val="Heading1"/>
      </w:pPr>
      <w:r>
        <w:t>Recommended WordPress Title</w:t>
      </w:r>
    </w:p>
    <w:p>
      <w:r>
        <w:t>The Ethical Policy and the Limits of Colonial Reform</w:t>
      </w:r>
    </w:p>
    <w:p>
      <w:pPr>
        <w:pStyle w:val="Heading1"/>
      </w:pPr>
      <w:r>
        <w:t>Recommended Slug</w:t>
      </w:r>
    </w:p>
    <w:p>
      <w:r>
        <w:t>/the-ethical-policy-and-the-limits-of-colonial-reform/</w:t>
      </w:r>
    </w:p>
    <w:p>
      <w:pPr>
        <w:pStyle w:val="Heading1"/>
      </w:pPr>
      <w:r>
        <w:t>Standard File Names</w:t>
      </w:r>
    </w:p>
    <w:p>
      <w:pPr>
        <w:pStyle w:val="ListBullet"/>
      </w:pPr>
      <w:r>
        <w:t>AK-L14_The-Ethical-Policy-and-the-Limits-of-Colonial-Reform_Original-Lecture-Notes.pdf</w:t>
      </w:r>
    </w:p>
    <w:p>
      <w:pPr>
        <w:pStyle w:val="ListBullet"/>
      </w:pPr>
      <w:r>
        <w:t>AK-L14_The-Ethical-Policy-and-the-Limits-of-Colonial-Reform_Clean-Transcript.docx</w:t>
      </w:r>
    </w:p>
    <w:p>
      <w:pPr>
        <w:pStyle w:val="ListBullet"/>
      </w:pPr>
      <w:r>
        <w:t>AK-L14_The-Ethical-Policy-and-the-Limits-of-Colonial-Reform_Lecture-Synopsis.docx</w:t>
      </w:r>
    </w:p>
    <w:p>
      <w:pPr>
        <w:pStyle w:val="ListBullet"/>
      </w:pPr>
      <w:r>
        <w:t>AK-L14_The-Ethical-Policy-and-the-Limits-of-Colonial-Reform_Further-Reading.docx</w:t>
      </w:r>
    </w:p>
    <w:p>
      <w:pPr>
        <w:pStyle w:val="ListBullet"/>
      </w:pPr>
      <w:r>
        <w:t>AK-L14_The-Ethical-Policy-and-the-Limits-of-Colonial-Reform_Web-Publishing-Notes.docx</w:t>
      </w:r>
    </w:p>
    <w:p>
      <w:pPr>
        <w:pStyle w:val="Heading1"/>
      </w:pPr>
      <w:r>
        <w:t>SEO Title</w:t>
      </w:r>
    </w:p>
    <w:p>
      <w:r>
        <w:t>The Ethical Policy and Colonial Reform | Ann Kumar Archive</w:t>
      </w:r>
    </w:p>
    <w:p>
      <w:pPr>
        <w:pStyle w:val="Heading1"/>
      </w:pPr>
      <w:r>
        <w:t>Meta Description</w:t>
      </w:r>
    </w:p>
    <w:p>
      <w:r>
        <w:t>Professor Ann Kumar lecture resource on the Dutch Ethical Policy, welfare reform, education, decentralisation, the Volksraad and the limits of colonial reform in Indonesia.</w:t>
      </w:r>
    </w:p>
    <w:p>
      <w:pPr>
        <w:pStyle w:val="Heading1"/>
      </w:pPr>
      <w:r>
        <w:t>Suggested Image Concepts</w:t>
      </w:r>
    </w:p>
    <w:p>
      <w:pPr>
        <w:pStyle w:val="ListBullet"/>
      </w:pPr>
      <w:r>
        <w:t>A split-panel diagram showing Ethical Policy promises - education, welfare, councils - against continuing colonial control.</w:t>
      </w:r>
    </w:p>
    <w:p>
      <w:pPr>
        <w:pStyle w:val="ListBullet"/>
      </w:pPr>
      <w:r>
        <w:t>A conceptual map of reform institutions: village councils, regency councils, Volksraad and Dutch authority.</w:t>
      </w:r>
    </w:p>
    <w:p>
      <w:pPr>
        <w:pStyle w:val="ListBullet"/>
      </w:pPr>
      <w:r>
        <w:t>A timeline from Van Deventer and Brooshooft to Budi Utomo, Volksraad and the nationalist movement.</w:t>
      </w:r>
    </w:p>
    <w:p>
      <w:pPr>
        <w:pStyle w:val="Heading1"/>
      </w:pPr>
      <w:r>
        <w:t>Suggested Alt Text</w:t>
      </w:r>
    </w:p>
    <w:p>
      <w:r>
        <w:t>Conceptual diagram of the Dutch Ethical Policy showing welfare, education and councils constrained by colonial authority.</w:t>
      </w:r>
    </w:p>
    <w:p>
      <w:pPr>
        <w:pStyle w:val="Heading1"/>
      </w:pPr>
      <w:r>
        <w:t>Archives Page Row</w:t>
      </w:r>
    </w:p>
    <w:p>
      <w:r>
        <w:t>&lt;tr&gt;</w:t>
        <w:br/>
        <w:t xml:space="preserve">  &lt;td&gt;&lt;a href="/the-ethical-policy-and-the-limits-of-colonial-reform/"&gt;The Ethical Policy and the Limits of Colonial Reform&lt;/a&gt;&lt;/td&gt;</w:t>
        <w:br/>
        <w:t xml:space="preserve">  &lt;td&gt;PDF 011&lt;/td&gt;</w:t>
        <w:br/>
        <w:t xml:space="preserve">  &lt;td&gt;&lt;a href="PASTE-ORIGINAL-SCAN-PDF-URL-HERE"&gt;PDF&lt;/a&gt;&lt;/td&gt;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1"/>
      </w:pPr>
      <w:r>
        <w:t>Resource Button Order</w:t>
      </w:r>
    </w:p>
    <w:p>
      <w:pPr>
        <w:pStyle w:val="ListBullet"/>
      </w:pPr>
      <w:r>
        <w:t>Lecture Synopsis</w:t>
      </w:r>
    </w:p>
    <w:p>
      <w:pPr>
        <w:pStyle w:val="ListBullet"/>
      </w:pPr>
      <w:r>
        <w:t>Clean Transcript</w:t>
      </w:r>
    </w:p>
    <w:p>
      <w:pPr>
        <w:pStyle w:val="ListBullet"/>
      </w:pPr>
      <w:r>
        <w:t>Original Lecture Notes</w:t>
      </w:r>
    </w:p>
    <w:p>
      <w:pPr>
        <w:pStyle w:val="ListBullet"/>
      </w:pPr>
      <w:r>
        <w:t>Further Reading</w:t>
      </w:r>
    </w:p>
    <w:p>
      <w:pPr>
        <w:pStyle w:val="Heading1"/>
      </w:pPr>
      <w:r>
        <w:t>Proofing Notes</w:t>
      </w:r>
    </w:p>
    <w:p>
      <w:pPr>
        <w:pStyle w:val="ListBullet"/>
      </w:pPr>
      <w:r>
        <w:t>Check publication details for Van Deventer's "Debt of Honour" and Brooshooft's "Ethical Trend".</w:t>
      </w:r>
    </w:p>
    <w:p>
      <w:pPr>
        <w:pStyle w:val="ListBullet"/>
      </w:pPr>
      <w:r>
        <w:t>Confirm dates for the Village Act, Volksraad, Budi Utomo and Communist revolts.</w:t>
      </w:r>
    </w:p>
    <w:p>
      <w:pPr>
        <w:pStyle w:val="ListBullet"/>
      </w:pPr>
      <w:r>
        <w:t>Check wording of Benda's "too little, too late" formulation and Van Deventer quotation against the original scan.</w:t>
      </w:r>
    </w:p>
    <w:p>
      <w:pPr>
        <w:pStyle w:val="ListBullet"/>
      </w:pPr>
      <w:r>
        <w:t>Decide whether to use Dutch or English names for key publications in public-facing copy.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AK-L14 - The Ethical Policy and the Limits of Colonial Reform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AK-L14: The Ethical Policy and the Limits of Colonial Reform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