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AK-L22: The Fall of the VOC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Further Reading</w:t>
      </w:r>
    </w:p>
    <w:p/>
    <w:p>
      <w:pPr>
        <w:pStyle w:val="Heading2"/>
      </w:pPr>
      <w:r>
        <w:t>Core readings from Professor Kumar’s notes</w:t>
      </w:r>
    </w:p>
    <w:p>
      <w:pPr>
        <w:pStyle w:val="Heading3"/>
      </w:pPr>
      <w:r>
        <w:t>H. J. de Graaf</w:t>
      </w:r>
    </w:p>
    <w:p>
      <w:r>
        <w:t>Works on the Dutch in Indonesia and eighteenth-century Java</w:t>
      </w:r>
    </w:p>
    <w:p>
      <w:r>
        <w:t>Useful for Dutch-Javanese wars, the partition of Mataram, Company policy and the final decades of VOC rule.</w:t>
      </w:r>
    </w:p>
    <w:p>
      <w:pPr>
        <w:pStyle w:val="Heading3"/>
      </w:pPr>
      <w:r>
        <w:t>J. C. van Leur</w:t>
      </w:r>
    </w:p>
    <w:p>
      <w:r>
        <w:t>Works on Indonesian trade and European political developments</w:t>
      </w:r>
    </w:p>
    <w:p>
      <w:r>
        <w:t>Important for interpreting the VOC’s decline in relation to larger European and Asian trade structures.</w:t>
      </w:r>
    </w:p>
    <w:p>
      <w:pPr>
        <w:pStyle w:val="Heading3"/>
      </w:pPr>
      <w:r>
        <w:t>C. R. Boxer</w:t>
      </w:r>
    </w:p>
    <w:p>
      <w:r>
        <w:t>The Dutch Seaborne Empire</w:t>
      </w:r>
    </w:p>
    <w:p>
      <w:r>
        <w:t>Provides a broader account of Dutch overseas expansion and the VOC as an imperial-commercial institution.</w:t>
      </w:r>
    </w:p>
    <w:p>
      <w:pPr>
        <w:pStyle w:val="Heading3"/>
      </w:pPr>
      <w:r>
        <w:t>J. S. Furnivall</w:t>
      </w:r>
    </w:p>
    <w:p>
      <w:r>
        <w:t>Netherlands India: A Study of Plural Economy</w:t>
      </w:r>
    </w:p>
    <w:p>
      <w:r>
        <w:t>Useful for understanding the institutional legacy of the VOC and the transition to later colonial rule.</w:t>
      </w:r>
    </w:p>
    <w:p>
      <w:pPr>
        <w:pStyle w:val="Heading3"/>
      </w:pPr>
      <w:r>
        <w:t>M. A. P. Meilink-Roelofsz</w:t>
      </w:r>
    </w:p>
    <w:p>
      <w:r>
        <w:t>Asian Trade and European Influence in the Indonesian Archipelago</w:t>
      </w:r>
    </w:p>
    <w:p>
      <w:r>
        <w:t>Helpful for the wider historical setting of Asian trade systems and European intervention.</w:t>
      </w:r>
    </w:p>
    <w:p>
      <w:pPr>
        <w:pStyle w:val="Heading3"/>
      </w:pPr>
      <w:r>
        <w:t>D. G. E. Hall</w:t>
      </w:r>
    </w:p>
    <w:p>
      <w:r>
        <w:t>A History of South-East Asia</w:t>
      </w:r>
    </w:p>
    <w:p>
      <w:r>
        <w:t>A broad regional survey useful for placing the VOC’s end within Southeast Asian and European contexts.</w:t>
      </w:r>
    </w:p>
    <w:p>
      <w:pPr>
        <w:pStyle w:val="Heading2"/>
      </w:pPr>
      <w:r>
        <w:t>Useful themes for further research</w:t>
      </w:r>
    </w:p>
    <w:p>
      <w:pPr>
        <w:pStyle w:val="ListBullet"/>
      </w:pPr>
      <w:r>
        <w:t>VOC dissolution 1799</w:t>
      </w:r>
    </w:p>
    <w:p>
      <w:pPr>
        <w:pStyle w:val="ListBullet"/>
      </w:pPr>
      <w:r>
        <w:t>Batavian Republic and VOC</w:t>
      </w:r>
    </w:p>
    <w:p>
      <w:pPr>
        <w:pStyle w:val="ListBullet"/>
      </w:pPr>
      <w:r>
        <w:t>VOC debt eighteenth century</w:t>
      </w:r>
    </w:p>
    <w:p>
      <w:pPr>
        <w:pStyle w:val="ListBullet"/>
      </w:pPr>
      <w:r>
        <w:t>American War of Independence Dutch East India Company</w:t>
      </w:r>
    </w:p>
    <w:p>
      <w:pPr>
        <w:pStyle w:val="ListBullet"/>
      </w:pPr>
      <w:r>
        <w:t>Treaty of Paris 1784 VOC monopoly</w:t>
      </w:r>
    </w:p>
    <w:p>
      <w:pPr>
        <w:pStyle w:val="ListBullet"/>
      </w:pPr>
      <w:r>
        <w:t>British attacks on Dutch possessions Asia</w:t>
      </w:r>
    </w:p>
    <w:p>
      <w:pPr>
        <w:pStyle w:val="ListBullet"/>
      </w:pPr>
      <w:r>
        <w:t>Balambangan Oosthoek VOC</w:t>
      </w:r>
    </w:p>
    <w:p>
      <w:pPr>
        <w:pStyle w:val="ListBullet"/>
      </w:pPr>
      <w:r>
        <w:t>Company to colonial state Netherlands Indies</w:t>
      </w:r>
    </w:p>
    <w:p>
      <w:pPr>
        <w:pStyle w:val="Heading2"/>
      </w:pPr>
      <w:r>
        <w:t>Research note</w:t>
      </w:r>
    </w:p>
    <w:p>
      <w:r>
        <w:t>Verify exact editions, page references and monetary figures before integrating this reading list into the public Bibliography page. This is a teaching-oriented further reading note rather than a final scholarly bibliography.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