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AK-L21: Java Under the VOC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Web Publishing Notes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Suggested URL slug</w:t>
            </w:r>
          </w:p>
        </w:tc>
        <w:tc>
          <w:tcPr>
            <w:tcW w:type="dxa" w:w="4968"/>
          </w:tcPr>
          <w:p>
            <w:r>
              <w:t>/java-under-the-voc-forced-deliveries-coffee-sergeants-and-the-chinese-crisis/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Archive label</w:t>
            </w:r>
          </w:p>
        </w:tc>
        <w:tc>
          <w:tcPr>
            <w:tcW w:type="dxa" w:w="4968"/>
          </w:tcPr>
          <w:p>
            <w:r>
              <w:t>AK-L21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Resource type</w:t>
            </w:r>
          </w:p>
        </w:tc>
        <w:tc>
          <w:tcPr>
            <w:tcW w:type="dxa" w:w="4968"/>
          </w:tcPr>
          <w:p>
            <w:r>
              <w:t>Breakout/enrichment package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Resource order</w:t>
            </w:r>
          </w:p>
        </w:tc>
        <w:tc>
          <w:tcPr>
            <w:tcW w:type="dxa" w:w="4968"/>
          </w:tcPr>
          <w:p>
            <w:r>
              <w:t>Lecture Synopsis | Clean Transcript | Original Lecture Notes | Further Reading</w:t>
            </w:r>
          </w:p>
        </w:tc>
      </w:tr>
    </w:tbl>
    <w:p/>
    <w:p>
      <w:pPr>
        <w:pStyle w:val="Heading2"/>
      </w:pPr>
      <w:r>
        <w:t>SEO title</w:t>
      </w:r>
    </w:p>
    <w:p>
      <w:r>
        <w:t>Java Under the VOC: Forced Deliveries, Coffee-Sergeants and the Chinese Crisis | Professor Ann Kumar Archive</w:t>
      </w:r>
    </w:p>
    <w:p>
      <w:pPr>
        <w:pStyle w:val="Heading2"/>
      </w:pPr>
      <w:r>
        <w:t>Meta description</w:t>
      </w:r>
    </w:p>
    <w:p>
      <w:r>
        <w:t>A Professor Ann Kumar Archive resource on eighteenth-century Java under the VOC, forced deliveries, contingencies, coffee-sergeants, Javanese succession wars and the Chinese crisis of 1740.</w:t>
      </w:r>
    </w:p>
    <w:p>
      <w:pPr>
        <w:pStyle w:val="Heading2"/>
      </w:pPr>
      <w:r>
        <w:t>Suggested excerpt</w:t>
      </w:r>
    </w:p>
    <w:p>
      <w:r>
        <w:t>This resource examines how the VOC’s failing trade empire became a Java-centred system of forced deliveries, regents, coffee-sergeants, court intervention and crisis.</w:t>
      </w:r>
    </w:p>
    <w:p>
      <w:pPr>
        <w:pStyle w:val="Heading2"/>
      </w:pPr>
      <w:r>
        <w:t>Suggested hero / infographic prompts</w:t>
      </w:r>
    </w:p>
    <w:p>
      <w:pPr>
        <w:pStyle w:val="ListBullet"/>
      </w:pPr>
      <w:r>
        <w:t>Infographic: “Java Under the VOC.” Centre: Batavia/VOC. Four branches: forced deliveries, contingencies, regents/bupati, coffee-sergeants. Second layer: wars of succession, Chinese crisis of 1740, partition of Mataram, Balambangan.</w:t>
      </w:r>
    </w:p>
    <w:p>
      <w:pPr>
        <w:pStyle w:val="ListBullet"/>
      </w:pPr>
      <w:r>
        <w:t>Conceptual map: Java in the eighteenth century showing Batavia, Preanger coffee zones, north coast ceded to VOC, Surakarta, Yogyakarta, Madura and Balambangan, with arrows representing produce extraction and military intervention.</w:t>
      </w:r>
    </w:p>
    <w:p>
      <w:pPr>
        <w:pStyle w:val="ListBullet"/>
      </w:pPr>
      <w:r>
        <w:t>Diagram: “The VOC Colonial Engine in Java.” Flow: peasants -&gt; regents/bupati -&gt; coffee-sergeants/opzieners -&gt; VOC warehouses -&gt; Amsterdam / Dutch treasury. Side panel: political intervention and war.</w:t>
      </w:r>
    </w:p>
    <w:p>
      <w:pPr>
        <w:pStyle w:val="Heading2"/>
      </w:pPr>
      <w:r>
        <w:t>Alt text suggestions</w:t>
      </w:r>
    </w:p>
    <w:p>
      <w:pPr>
        <w:pStyle w:val="ListBullet"/>
      </w:pPr>
      <w:r>
        <w:t>Infographic showing the VOC colonial engine in Java, linking forced deliveries, regents, coffee-sergeants, succession wars and the Chinese crisis of 1740.</w:t>
      </w:r>
    </w:p>
    <w:p>
      <w:pPr>
        <w:pStyle w:val="ListBullet"/>
      </w:pPr>
      <w:r>
        <w:t>Map of eighteenth-century Java under VOC influence, showing Batavia, Preanger coffee regions, the north coast, Mataram principalities and Balambangan.</w:t>
      </w:r>
    </w:p>
    <w:p>
      <w:pPr>
        <w:pStyle w:val="Heading2"/>
      </w:pPr>
      <w:r>
        <w:t>Archives page row update</w:t>
      </w:r>
    </w:p>
    <w:p>
      <w:r>
        <w:t>Use this only if the enrichment page is added to the public resource index. Mark source as PDF 005 breakout/enrichment.</w:t>
      </w:r>
    </w:p>
    <w:p>
      <w:r>
        <w:t>&lt;tr&gt;</w:t>
        <w:br/>
        <w:t xml:space="preserve">  &lt;td&gt;&lt;a href="/java-under-the-voc-forced-deliveries-coffee-sergeants-and-the-chinese-crisis/"&gt;Java Under the VOC: Forced Deliveries, Coffee-Sergeants and the Chinese Crisis&lt;/a&gt;&lt;/td&gt;</w:t>
        <w:br/>
        <w:t xml:space="preserve">  &lt;td&gt;PDF 005 breakout/enrichment&lt;/td&gt;</w:t>
        <w:br/>
        <w:t xml:space="preserve">  &lt;td&gt;&lt;a href="PASTE-ORIGINAL-PDF-URL-HERE"&gt;PDF&lt;/a&gt;&lt;/td&gt;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Publication caution</w:t>
      </w:r>
    </w:p>
    <w:p>
      <w:pPr>
        <w:pStyle w:val="ListBullet"/>
      </w:pPr>
      <w:r>
        <w:t>Label this as an enrichment or breakout resource unless it is made a formal lecture page.</w:t>
      </w:r>
    </w:p>
    <w:p>
      <w:pPr>
        <w:pStyle w:val="ListBullet"/>
      </w:pPr>
      <w:r>
        <w:t>Cross-link from Changes in the Nature of the VOC “Empire”, The Dutch Strategy in the Seventeenth Century, The Cultivation System and Surapati.</w:t>
      </w:r>
    </w:p>
    <w:p>
      <w:pPr>
        <w:pStyle w:val="ListBullet"/>
      </w:pPr>
      <w:r>
        <w:t>Check older spellings and date details before public upload.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