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C5943A"/>
          <w:sz w:val="18"/>
        </w:rPr>
        <w:t>Professor Ann Kumar Southeast Asian Civilisation Archive</w:t>
      </w:r>
    </w:p>
    <w:p>
      <w:pPr>
        <w:pStyle w:val="Title"/>
        <w:jc w:val="center"/>
      </w:pPr>
      <w:r>
        <w:t>AK-L13: The Liberal Period and the Rise of Plantation Capitalism</w:t>
      </w:r>
    </w:p>
    <w:p>
      <w:pPr>
        <w:jc w:val="center"/>
      </w:pPr>
      <w:r>
        <w:rPr>
          <w:b/>
          <w:color w:val="1B3A5C"/>
          <w:sz w:val="26"/>
        </w:rPr>
        <w:t>Lecture Synopsis</w:t>
      </w:r>
    </w:p>
    <w:p>
      <w:pPr>
        <w:jc w:val="center"/>
        <w:pBdr>
          <w:bottom w:val="single" w:sz="8" w:space="6" w:color="C5943A"/>
        </w:pBdr>
      </w:pPr>
      <w:r>
        <w:rPr>
          <w:i/>
          <w:color w:val="4A5568"/>
        </w:rPr>
        <w:t>A concise teaching summary for students and archive readers.</w:t>
      </w:r>
    </w:p>
    <w:p>
      <w:pPr>
        <w:pStyle w:val="Heading1"/>
      </w:pPr>
      <w:r>
        <w:t>Central Argument</w:t>
      </w:r>
    </w:p>
    <w:p>
      <w:r>
        <w:t>The Liberal Period did not simply replace coercion with freedom. It shifted Dutch colonial rule from state-controlled forced cultivation toward private enterprise, plantation capitalism and more systematic territorial expansion. The Javanese peasant was not the chief beneficiary. The major beneficiaries were Dutch planters, investors and administrators.</w:t>
      </w:r>
    </w:p>
    <w:p>
      <w:pPr>
        <w:pStyle w:val="Heading1"/>
      </w:pPr>
      <w:r>
        <w:t>Key Points</w:t>
      </w:r>
    </w:p>
    <w:p>
      <w:pPr>
        <w:pStyle w:val="ListBullet"/>
      </w:pPr>
      <w:r>
        <w:t>Van der Putte began reorganising colonial administration according to liberal principles, reducing the old quasi-hereditary power of the Regents.</w:t>
      </w:r>
    </w:p>
    <w:p>
      <w:pPr>
        <w:pStyle w:val="ListBullet"/>
      </w:pPr>
      <w:r>
        <w:t>The forced cultivation of some less profitable crops was abolished, and abuses such as the percentage system were removed.</w:t>
      </w:r>
    </w:p>
    <w:p>
      <w:pPr>
        <w:pStyle w:val="ListBullet"/>
      </w:pPr>
      <w:r>
        <w:t>The end of the Culture System is usually dated to the Sugar Law of 1870, although the process was slow and coffee remained a forced culture until 1917.</w:t>
      </w:r>
    </w:p>
    <w:p>
      <w:pPr>
        <w:pStyle w:val="ListBullet"/>
      </w:pPr>
      <w:r>
        <w:t>The Liberal Period mattered more for Dutch capital than for Indonesian peasants, because it opened the colony to private planters and businessmen.</w:t>
      </w:r>
    </w:p>
    <w:p>
      <w:pPr>
        <w:pStyle w:val="ListBullet"/>
      </w:pPr>
      <w:r>
        <w:t>From about 1870 the Dutch increasingly consolidated a far-flung Netherlands Indies around the Java core.</w:t>
      </w:r>
    </w:p>
    <w:p>
      <w:pPr>
        <w:pStyle w:val="ListBullet"/>
      </w:pPr>
      <w:r>
        <w:t>In Sumatra, Dutch influence expanded through missionary activity among the Toba Batak, tobacco plantations around Medan, and military conquest in Aceh.</w:t>
      </w:r>
    </w:p>
    <w:p>
      <w:pPr>
        <w:pStyle w:val="ListBullet"/>
      </w:pPr>
      <w:r>
        <w:t>The growth of railways, telegraphs, banks, newspapers and specialist administration further weakened the older role of the Regents.</w:t>
      </w:r>
    </w:p>
    <w:p>
      <w:pPr>
        <w:pStyle w:val="ListBullet"/>
      </w:pPr>
      <w:r>
        <w:t>The contradictions of liberal colonialism prepared the ground for the later Ethical Policy.</w:t>
      </w:r>
    </w:p>
    <w:p>
      <w:pPr>
        <w:pStyle w:val="Heading1"/>
      </w:pPr>
      <w:r>
        <w:t>Key Terms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997"/>
        <w:gridCol w:w="4997"/>
      </w:tblGrid>
      <w:tr>
        <w:tc>
          <w:tcPr>
            <w:tcW w:type="dxa" w:w="4997"/>
            <w:shd w:fill="D5E8F0"/>
          </w:tcPr>
          <w:p>
            <w:r>
              <w:t>Term</w:t>
            </w:r>
          </w:p>
        </w:tc>
        <w:tc>
          <w:tcPr>
            <w:tcW w:type="dxa" w:w="4997"/>
            <w:shd w:fill="D5E8F0"/>
          </w:tcPr>
          <w:p>
            <w:r>
              <w:t>Meaning</w:t>
            </w:r>
          </w:p>
        </w:tc>
      </w:tr>
      <w:tr>
        <w:tc>
          <w:tcPr>
            <w:tcW w:type="dxa" w:w="4997"/>
          </w:tcPr>
          <w:p>
            <w:r>
              <w:t>Liberal Period</w:t>
            </w:r>
          </w:p>
        </w:tc>
        <w:tc>
          <w:tcPr>
            <w:tcW w:type="dxa" w:w="4997"/>
          </w:tcPr>
          <w:p>
            <w:r>
              <w:t>The period after the dismantling of the Culture System when private enterprise became central to colonial policy.</w:t>
            </w:r>
          </w:p>
        </w:tc>
      </w:tr>
      <w:tr>
        <w:tc>
          <w:tcPr>
            <w:tcW w:type="dxa" w:w="4997"/>
          </w:tcPr>
          <w:p>
            <w:r>
              <w:t>Sugar Law</w:t>
            </w:r>
          </w:p>
        </w:tc>
        <w:tc>
          <w:tcPr>
            <w:tcW w:type="dxa" w:w="4997"/>
          </w:tcPr>
          <w:p>
            <w:r>
              <w:t>The 1870 law providing for the gradual end of forced sugar cultivation and permitting free sale of sugar in Java.</w:t>
            </w:r>
          </w:p>
        </w:tc>
      </w:tr>
      <w:tr>
        <w:tc>
          <w:tcPr>
            <w:tcW w:type="dxa" w:w="4997"/>
          </w:tcPr>
          <w:p>
            <w:r>
              <w:t>Percentage system</w:t>
            </w:r>
          </w:p>
        </w:tc>
        <w:tc>
          <w:tcPr>
            <w:tcW w:type="dxa" w:w="4997"/>
          </w:tcPr>
          <w:p>
            <w:r>
              <w:t>A system under which officials received commission from forced cultures, creating incentives for abuse.</w:t>
            </w:r>
          </w:p>
        </w:tc>
      </w:tr>
      <w:tr>
        <w:tc>
          <w:tcPr>
            <w:tcW w:type="dxa" w:w="4997"/>
          </w:tcPr>
          <w:p>
            <w:r>
              <w:t>Priyayi</w:t>
            </w:r>
          </w:p>
        </w:tc>
        <w:tc>
          <w:tcPr>
            <w:tcW w:type="dxa" w:w="4997"/>
          </w:tcPr>
          <w:p>
            <w:r>
              <w:t>The Javanese aristocratic-administrative class involved in government.</w:t>
            </w:r>
          </w:p>
        </w:tc>
      </w:tr>
      <w:tr>
        <w:tc>
          <w:tcPr>
            <w:tcW w:type="dxa" w:w="4997"/>
          </w:tcPr>
          <w:p>
            <w:r>
              <w:t>Short declaration</w:t>
            </w:r>
          </w:p>
        </w:tc>
        <w:tc>
          <w:tcPr>
            <w:tcW w:type="dxa" w:w="4997"/>
          </w:tcPr>
          <w:p>
            <w:r>
              <w:t>A standard agreement by which local rulers acknowledged Dutch rule and promised obedience.</w:t>
            </w:r>
          </w:p>
        </w:tc>
      </w:tr>
      <w:tr>
        <w:tc>
          <w:tcPr>
            <w:tcW w:type="dxa" w:w="4997"/>
          </w:tcPr>
          <w:p>
            <w:r>
              <w:t>Kuli kontrak</w:t>
            </w:r>
          </w:p>
        </w:tc>
        <w:tc>
          <w:tcPr>
            <w:tcW w:type="dxa" w:w="4997"/>
          </w:tcPr>
          <w:p>
            <w:r>
              <w:t>Contract labourers, often associated with plantation labour and social stigma.</w:t>
            </w:r>
          </w:p>
        </w:tc>
      </w:tr>
      <w:tr>
        <w:tc>
          <w:tcPr>
            <w:tcW w:type="dxa" w:w="4997"/>
          </w:tcPr>
          <w:p>
            <w:r>
              <w:t>Puputan</w:t>
            </w:r>
          </w:p>
        </w:tc>
        <w:tc>
          <w:tcPr>
            <w:tcW w:type="dxa" w:w="4997"/>
          </w:tcPr>
          <w:p>
            <w:r>
              <w:t>A Balinese ritualised collective death or last stand, associated here with Dutch conquest in Bali.</w:t>
            </w:r>
          </w:p>
        </w:tc>
      </w:tr>
    </w:tbl>
    <w:p>
      <w:pPr>
        <w:pStyle w:val="Heading1"/>
      </w:pPr>
      <w:r>
        <w:t>Why It Matters in the Archive</w:t>
      </w:r>
    </w:p>
    <w:p>
      <w:r>
        <w:t>This lecture belongs to the Colonial Engine hub. It links the Culture System to plantation capitalism and the Ethical Policy, while also showing the emergence of the Netherlands Indies as a modern territorial colonial state.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37" w:right="1123" w:bottom="1037" w:left="112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4A5568"/>
        <w:sz w:val="16"/>
      </w:rPr>
      <w:t>AK-L13 - The Liberal Period and the Rise of Plantation Capitalism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color w:val="4A5568"/>
        <w:sz w:val="16"/>
      </w:rPr>
      <w:t>Professor Ann Kumar Southeast Asian Civilisation Archive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76" w:lineRule="auto" w:after="140"/>
    </w:pPr>
    <w:rPr>
      <w:rFonts w:ascii="Aptos" w:hAnsi="Aptos" w:eastAsia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Georgia" w:hAnsi="Georgia" w:eastAsia="Georgia"/>
      <w:b/>
      <w:bCs/>
      <w:color w:val="1B3A5C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Georgia" w:hAnsi="Georgia" w:eastAsia="Georgia"/>
      <w:b/>
      <w:bCs/>
      <w:color w:val="1B3A5C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Georgia" w:hAnsi="Georgia" w:eastAsia="Georgia"/>
      <w:b/>
      <w:bCs/>
      <w:color w:val="1B3A5C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Georgia" w:hAnsi="Georgia" w:eastAsia="Georgia"/>
      <w:color w:val="1B3A5C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AK-L13: The Liberal Period and the Rise of Plantation Capitalism</dc:title>
  <dc:subject/>
  <dc:creator>Kevin Parker / Prof. Ann Kumar Archive Project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