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C5943A"/>
          <w:sz w:val="18"/>
        </w:rPr>
        <w:t>Professor Ann Kumar Southeast Asian Civilisation Archive</w:t>
      </w:r>
    </w:p>
    <w:p>
      <w:pPr>
        <w:pStyle w:val="Title"/>
        <w:jc w:val="center"/>
      </w:pPr>
      <w:r>
        <w:t>AK-L13: The Liberal Period and the Rise of Plantation Capitalism</w:t>
      </w:r>
    </w:p>
    <w:p>
      <w:pPr>
        <w:jc w:val="center"/>
      </w:pPr>
      <w:r>
        <w:rPr>
          <w:b/>
          <w:color w:val="1B3A5C"/>
          <w:sz w:val="26"/>
        </w:rPr>
        <w:t>Further Reading</w:t>
      </w:r>
    </w:p>
    <w:p>
      <w:pPr>
        <w:jc w:val="center"/>
        <w:pBdr>
          <w:bottom w:val="single" w:sz="8" w:space="6" w:color="C5943A"/>
        </w:pBdr>
      </w:pPr>
      <w:r>
        <w:rPr>
          <w:i/>
          <w:color w:val="4A5568"/>
        </w:rPr>
        <w:t>Selected reading and source guidance for the Liberal Period lecture.</w:t>
      </w:r>
    </w:p>
    <w:p>
      <w:pPr>
        <w:pStyle w:val="Heading1"/>
      </w:pPr>
      <w:r>
        <w:t>Core Reading</w:t>
      </w:r>
    </w:p>
    <w:p>
      <w:r>
        <w:rPr>
          <w:b/>
          <w:color w:val="1B3A5C"/>
        </w:rPr>
        <w:t>J. S. Furnivall, Netherlands India: A Study of Plural Economy</w:t>
      </w:r>
    </w:p>
    <w:p>
      <w:r>
        <w:t>Important for the changing colonial economy, private enterprise, plantation development and the plural society created under Dutch rule.</w:t>
      </w:r>
    </w:p>
    <w:p>
      <w:r>
        <w:rPr>
          <w:b/>
          <w:color w:val="1B3A5C"/>
        </w:rPr>
        <w:t>D. G. E. Hall, A History of South-East Asia</w:t>
      </w:r>
    </w:p>
    <w:p>
      <w:r>
        <w:t>Useful for the broad chronology from the end of the Culture System through Dutch territorial expansion and early twentieth-century consolidation.</w:t>
      </w:r>
    </w:p>
    <w:p>
      <w:r>
        <w:rPr>
          <w:b/>
          <w:color w:val="1B3A5C"/>
        </w:rPr>
        <w:t>J. D. Legge, Indonesia</w:t>
      </w:r>
    </w:p>
    <w:p>
      <w:r>
        <w:t>A compact modern survey, especially useful for the later effects of Dutch economic and administrative change.</w:t>
      </w:r>
    </w:p>
    <w:p>
      <w:r>
        <w:rPr>
          <w:b/>
          <w:color w:val="1B3A5C"/>
        </w:rPr>
        <w:t>Anthony Reid, The Contest for North Sumatra: Aceh, the Netherlands and Britain, 1858-1898</w:t>
      </w:r>
    </w:p>
    <w:p>
      <w:r>
        <w:t>Essential for Aceh, North Sumatra and Dutch-British rivalry around the Straits of Malacca.</w:t>
      </w:r>
    </w:p>
    <w:p>
      <w:r>
        <w:rPr>
          <w:b/>
          <w:color w:val="1B3A5C"/>
        </w:rPr>
        <w:t>C. Snouck Hurgronje, The Achehnese</w:t>
      </w:r>
    </w:p>
    <w:p>
      <w:r>
        <w:t>A major colonial ethnographic and Islamic-studies source, important but requiring critical reading.</w:t>
      </w:r>
    </w:p>
    <w:p>
      <w:r>
        <w:rPr>
          <w:b/>
          <w:color w:val="1B3A5C"/>
        </w:rPr>
        <w:t>J. H. Boeke, writings on dual economy and colonial welfare</w:t>
      </w:r>
    </w:p>
    <w:p>
      <w:r>
        <w:t>Relevant for the later assessment of plantation capitalism, peasant welfare and rural economic change.</w:t>
      </w:r>
    </w:p>
    <w:p>
      <w:r>
        <w:rPr>
          <w:b/>
          <w:color w:val="1B3A5C"/>
        </w:rPr>
        <w:t>Robert van Niel, The Emergence of the Modern Indonesian Elite</w:t>
      </w:r>
    </w:p>
    <w:p>
      <w:r>
        <w:t>Useful for understanding how education, administration and elite formation developed from late colonial reforms.</w:t>
      </w:r>
    </w:p>
    <w:p>
      <w:pPr>
        <w:pStyle w:val="Heading1"/>
      </w:pPr>
      <w:r>
        <w:t>Suggested Study Questions</w:t>
      </w:r>
    </w:p>
    <w:p>
      <w:pPr>
        <w:pStyle w:val="ListNumber"/>
      </w:pPr>
      <w:r>
        <w:t>In what sense was the Liberal Period liberal, and in what sense was it still colonial and extractive?</w:t>
      </w:r>
    </w:p>
    <w:p>
      <w:pPr>
        <w:pStyle w:val="ListNumber"/>
      </w:pPr>
      <w:r>
        <w:t>Why did the end of the Culture System benefit Dutch private enterprise more than Javanese peasants?</w:t>
      </w:r>
    </w:p>
    <w:p>
      <w:pPr>
        <w:pStyle w:val="ListNumber"/>
      </w:pPr>
      <w:r>
        <w:t>How did the Sugar Law of 1870 mark both reform and continuity?</w:t>
      </w:r>
    </w:p>
    <w:p>
      <w:pPr>
        <w:pStyle w:val="ListNumber"/>
      </w:pPr>
      <w:r>
        <w:t>Why are Toba, Medan and Aceh useful examples of different forms of Dutch expansion?</w:t>
      </w:r>
    </w:p>
    <w:p>
      <w:pPr>
        <w:pStyle w:val="ListNumber"/>
      </w:pPr>
      <w:r>
        <w:t>How did plantations, railways, telegraphs and banks alter the nature of colonial society?</w:t>
      </w:r>
    </w:p>
    <w:p>
      <w:pPr>
        <w:pStyle w:val="ListNumber"/>
      </w:pPr>
      <w:r>
        <w:t>Why did the older regent class lose influence during this period?</w:t>
      </w:r>
    </w:p>
    <w:p>
      <w:pPr>
        <w:pStyle w:val="Heading1"/>
      </w:pPr>
      <w:r>
        <w:t>Archive Cross-References</w:t>
      </w:r>
    </w:p>
    <w:p>
      <w:pPr>
        <w:pStyle w:val="ListBullet"/>
      </w:pPr>
      <w:r>
        <w:t>AK-L11: From c. 1800 to the End of the Culture System - for the administrative background from VOC dissolution to Van den Bosch.</w:t>
      </w:r>
    </w:p>
    <w:p>
      <w:pPr>
        <w:pStyle w:val="ListBullet"/>
      </w:pPr>
      <w:r>
        <w:t>AK-L12: The Cultivation System / Cultuurstelsel - for the system whose dismantling produced the Liberal Period.</w:t>
      </w:r>
    </w:p>
    <w:p>
      <w:pPr>
        <w:pStyle w:val="ListBullet"/>
      </w:pPr>
      <w:r>
        <w:t>AK-L14: The Ethical Policy and the Limits of Colonial Reform - for the moral and political reform movement that followed.</w:t>
      </w:r>
    </w:p>
    <w:p>
      <w:pPr>
        <w:pStyle w:val="ListBullet"/>
      </w:pPr>
      <w:r>
        <w:t>AK-L15: The Rise of Indonesian Nationalism, 1900-1942 - for the political consequences of education, social change and colonial contradiction.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123" w:bottom="1037" w:left="112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4A5568"/>
        <w:sz w:val="16"/>
      </w:rPr>
      <w:t>AK-L13 - The Liberal Period and the Rise of Plantation Capitalism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color w:val="4A5568"/>
        <w:sz w:val="16"/>
      </w:rPr>
      <w:t>Professor Ann Kumar Southeast Asian Civilisation Archive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76" w:lineRule="auto" w:after="140"/>
    </w:pPr>
    <w:rPr>
      <w:rFonts w:ascii="Aptos" w:hAnsi="Aptos" w:eastAsia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Georgia" w:hAnsi="Georgia" w:eastAsia="Georgia"/>
      <w:b/>
      <w:bCs/>
      <w:color w:val="1B3A5C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Georgia" w:hAnsi="Georgia" w:eastAsia="Georgia"/>
      <w:b/>
      <w:bCs/>
      <w:color w:val="1B3A5C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Georgia" w:hAnsi="Georgia" w:eastAsia="Georgia"/>
      <w:b/>
      <w:bCs/>
      <w:color w:val="1B3A5C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Georgia" w:hAnsi="Georgia" w:eastAsia="Georgia"/>
      <w:color w:val="1B3A5C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AK-L13: The Liberal Period and the Rise of Plantation Capitalism</dc:title>
  <dc:subject/>
  <dc:creator>Kevin Parker / Prof. Ann Kumar Archive Project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