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b/>
          <w:color w:val="C5943A"/>
          <w:sz w:val="18"/>
        </w:rPr>
        <w:t>Professor Ann Kumar Southeast Asian Civilisation Archive</w:t>
      </w:r>
    </w:p>
    <w:p>
      <w:pPr>
        <w:pStyle w:val="Title"/>
        <w:jc w:val="center"/>
      </w:pPr>
      <w:r>
        <w:t>AK-L12: The Cultivation System (Cultuurstelsel)</w:t>
      </w:r>
    </w:p>
    <w:p>
      <w:pPr>
        <w:jc w:val="center"/>
      </w:pPr>
      <w:r>
        <w:rPr>
          <w:b/>
          <w:color w:val="1B3A5C"/>
          <w:sz w:val="26"/>
        </w:rPr>
        <w:t>Lecture Synopsis</w:t>
      </w:r>
    </w:p>
    <w:p>
      <w:pPr>
        <w:jc w:val="center"/>
        <w:pBdr>
          <w:bottom w:val="single" w:sz="8" w:space="6" w:color="C5943A"/>
        </w:pBdr>
      </w:pPr>
      <w:r>
        <w:rPr>
          <w:i/>
          <w:color w:val="4A5568"/>
        </w:rPr>
        <w:t>A concise teaching summary for students and archive readers.</w:t>
      </w:r>
    </w:p>
    <w:p>
      <w:pPr>
        <w:pStyle w:val="Heading1"/>
      </w:pPr>
      <w:r>
        <w:t>Central Argument</w:t>
      </w:r>
    </w:p>
    <w:p>
      <w:r>
        <w:t>The Cultivation System was a decisive nineteenth-century transformation of Dutch colonial rule in Java. Introduced by Johannes van den Bosch after the Java War, it revived the logic of forced deliveries and tribute in a new state-directed form. Its purpose was clear: to make Java profitable for the Netherlands by compelling Javanese peasants to grow export crops for the colonial state.</w:t>
      </w:r>
    </w:p>
    <w:p>
      <w:pPr>
        <w:pStyle w:val="Heading1"/>
      </w:pPr>
      <w:r>
        <w:t>Key Points</w:t>
      </w:r>
    </w:p>
    <w:p>
      <w:pPr>
        <w:pStyle w:val="ListBullet"/>
      </w:pPr>
      <w:r>
        <w:t>The Java War left the Dutch colonial government in severe financial difficulty, creating pressure for a revenue-generating system.</w:t>
      </w:r>
    </w:p>
    <w:p>
      <w:pPr>
        <w:pStyle w:val="ListBullet"/>
      </w:pPr>
      <w:r>
        <w:t>Van den Bosch rejected the reforming direction associated with Daendels and Raffles and returned to a coercive production model.</w:t>
      </w:r>
    </w:p>
    <w:p>
      <w:pPr>
        <w:pStyle w:val="ListBullet"/>
      </w:pPr>
      <w:r>
        <w:t>The Culture System required villages to provide land and labour for export crops such as indigo, sugar, coffee, tea, tobacco, pepper, cinnamon and cotton.</w:t>
      </w:r>
    </w:p>
    <w:p>
      <w:pPr>
        <w:pStyle w:val="ListBullet"/>
      </w:pPr>
      <w:r>
        <w:t>The Javanese regents were restored to importance because the Dutch relied on their authority to enforce production.</w:t>
      </w:r>
    </w:p>
    <w:p>
      <w:pPr>
        <w:pStyle w:val="ListBullet"/>
      </w:pPr>
      <w:r>
        <w:t>The system enriched the Netherlands, supported Dutch shipping, helped Amsterdam become an entrepôt for tropical products and contributed to paying Dutch public debt.</w:t>
      </w:r>
    </w:p>
    <w:p>
      <w:pPr>
        <w:pStyle w:val="ListBullet"/>
      </w:pPr>
      <w:r>
        <w:t>For Javanese peasants, the system could mean severe labour demands, reduced time for rice cultivation and vulnerability to famine.</w:t>
      </w:r>
    </w:p>
    <w:p>
      <w:pPr>
        <w:pStyle w:val="ListBullet"/>
      </w:pPr>
      <w:r>
        <w:t>Criticism intensified after the famines of 1848-1850 and was sharpened by Multatuli’s Max Havelaar and Van der Putte’s writings on sugar contracts.</w:t>
      </w:r>
    </w:p>
    <w:p>
      <w:pPr>
        <w:pStyle w:val="ListBullet"/>
      </w:pPr>
      <w:r>
        <w:t>The system ended gradually; 1870 is conventionally treated as the turning point because of the Sugar Law, although coffee remained a forced culture until 1917.</w:t>
      </w:r>
    </w:p>
    <w:p>
      <w:pPr>
        <w:pStyle w:val="Heading1"/>
      </w:pPr>
      <w:r>
        <w:t>Teaching Significance</w:t>
      </w:r>
    </w:p>
    <w:p>
      <w:r>
        <w:t>This lecture is crucial because it shows how Dutch rule moved from Company-based trade and military intervention to state colonial extraction. It also shows how older indigenous hierarchies, especially the regency system, were not simply destroyed by colonial rule. They were adapted and used as instruments of colonial production.</w:t>
      </w:r>
    </w:p>
    <w:p>
      <w:pPr>
        <w:pStyle w:val="Heading1"/>
      </w:pPr>
      <w:r>
        <w:t>Key Terms</w:t>
      </w:r>
    </w:p>
    <w:tbl>
      <w:tblPr>
        <w:tblStyle w:val="TableGrid"/>
        <w:tblW w:type="auto" w:w="0"/>
        <w:tblLook w:firstColumn="1" w:firstRow="1" w:lastColumn="0" w:lastRow="0" w:noHBand="0" w:noVBand="1" w:val="04A0"/>
      </w:tblPr>
      <w:tblGrid>
        <w:gridCol w:w="4997"/>
        <w:gridCol w:w="4997"/>
      </w:tblGrid>
      <w:tr>
        <w:tc>
          <w:tcPr>
            <w:tcW w:type="dxa" w:w="4997"/>
            <w:shd w:fill="D5E8F0"/>
          </w:tcPr>
          <w:p>
            <w:r>
              <w:t>Term</w:t>
            </w:r>
          </w:p>
        </w:tc>
        <w:tc>
          <w:tcPr>
            <w:tcW w:type="dxa" w:w="4997"/>
            <w:shd w:fill="D5E8F0"/>
          </w:tcPr>
          <w:p>
            <w:r>
              <w:t>Meaning</w:t>
            </w:r>
          </w:p>
        </w:tc>
      </w:tr>
      <w:tr>
        <w:tc>
          <w:tcPr>
            <w:tcW w:type="dxa" w:w="4997"/>
          </w:tcPr>
          <w:p>
            <w:r>
              <w:t>Cultuurstelsel</w:t>
            </w:r>
          </w:p>
        </w:tc>
        <w:tc>
          <w:tcPr>
            <w:tcW w:type="dxa" w:w="4997"/>
          </w:tcPr>
          <w:p>
            <w:r>
              <w:t>The Dutch Culture System: compulsory cultivation of export crops under colonial direction.</w:t>
            </w:r>
          </w:p>
        </w:tc>
      </w:tr>
      <w:tr>
        <w:tc>
          <w:tcPr>
            <w:tcW w:type="dxa" w:w="4997"/>
          </w:tcPr>
          <w:p>
            <w:r>
              <w:t>Nederlandsche Handelsmaatschappij</w:t>
            </w:r>
          </w:p>
        </w:tc>
        <w:tc>
          <w:tcPr>
            <w:tcW w:type="dxa" w:w="4997"/>
          </w:tcPr>
          <w:p>
            <w:r>
              <w:t>The Dutch Trading Company, the semi-official body through which export products were handled.</w:t>
            </w:r>
          </w:p>
        </w:tc>
      </w:tr>
      <w:tr>
        <w:tc>
          <w:tcPr>
            <w:tcW w:type="dxa" w:w="4997"/>
          </w:tcPr>
          <w:p>
            <w:r>
              <w:t>Regent / Bupati</w:t>
            </w:r>
          </w:p>
        </w:tc>
        <w:tc>
          <w:tcPr>
            <w:tcW w:type="dxa" w:w="4997"/>
          </w:tcPr>
          <w:p>
            <w:r>
              <w:t>Javanese aristocratic administrator used by the Dutch to organise local authority and production.</w:t>
            </w:r>
          </w:p>
        </w:tc>
      </w:tr>
      <w:tr>
        <w:tc>
          <w:tcPr>
            <w:tcW w:type="dxa" w:w="4997"/>
          </w:tcPr>
          <w:p>
            <w:r>
              <w:t>Corvée</w:t>
            </w:r>
          </w:p>
        </w:tc>
        <w:tc>
          <w:tcPr>
            <w:tcW w:type="dxa" w:w="4997"/>
          </w:tcPr>
          <w:p>
            <w:r>
              <w:t>Compulsory labour, often for public works such as roads.</w:t>
            </w:r>
          </w:p>
        </w:tc>
      </w:tr>
      <w:tr>
        <w:tc>
          <w:tcPr>
            <w:tcW w:type="dxa" w:w="4997"/>
          </w:tcPr>
          <w:p>
            <w:r>
              <w:t>Max Havelaar</w:t>
            </w:r>
          </w:p>
        </w:tc>
        <w:tc>
          <w:tcPr>
            <w:tcW w:type="dxa" w:w="4997"/>
          </w:tcPr>
          <w:p>
            <w:r>
              <w:t>The 1860 novel by Multatuli that became a landmark critique of colonial abuses.</w:t>
            </w:r>
          </w:p>
        </w:tc>
      </w:tr>
      <w:tr>
        <w:tc>
          <w:tcPr>
            <w:tcW w:type="dxa" w:w="4997"/>
          </w:tcPr>
          <w:p>
            <w:r>
              <w:t>Sugar Law</w:t>
            </w:r>
          </w:p>
        </w:tc>
        <w:tc>
          <w:tcPr>
            <w:tcW w:type="dxa" w:w="4997"/>
          </w:tcPr>
          <w:p>
            <w:r>
              <w:t>The 1870 law that began the gradual end of forced sugar cultivation in Java.</w:t>
            </w:r>
          </w:p>
        </w:tc>
      </w:tr>
    </w:tbl>
    <w:p>
      <w:pPr>
        <w:pStyle w:val="Heading1"/>
      </w:pPr>
      <w:r>
        <w:t>Why It Matters in the Archive</w:t>
      </w:r>
    </w:p>
    <w:p>
      <w:r>
        <w:t>The Culture System belongs to the Colonial Engine hub. It connects the VOC extraction systems of forced deliveries and contingencies to later plantation capitalism and the Ethical Policy. It also helps explain why colonial reform could appear morally progressive while still preserving the basic colonial aim of extracting wealth from Indonesian society.</w:t>
      </w:r>
    </w:p>
    <w:sectPr w:rsidR="00FC693F" w:rsidRPr="0006063C" w:rsidSect="00034616">
      <w:headerReference w:type="default" r:id="rId9"/>
      <w:footerReference w:type="default" r:id="rId10"/>
      <w:pgSz w:w="12240" w:h="15840"/>
      <w:pgMar w:top="1037" w:right="1123" w:bottom="1037" w:left="1123"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color w:val="4A5568"/>
        <w:sz w:val="16"/>
      </w:rPr>
      <w:t>AK-L12 — The Cultivation System (Cultuurstelsel)</w:t>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jc w:val="center"/>
    </w:pPr>
    <w:r>
      <w:rPr>
        <w:color w:val="4A5568"/>
        <w:sz w:val="16"/>
      </w:rPr>
      <w:t>Professor Ann Kumar Southeast Asian Civilisation Archive</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line="276" w:lineRule="auto" w:after="140"/>
    </w:pPr>
    <w:rPr>
      <w:rFonts w:ascii="Aptos" w:hAnsi="Aptos" w:eastAsia="Aptos"/>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Georgia" w:hAnsi="Georgia" w:eastAsia="Georgia"/>
      <w:b/>
      <w:bCs/>
      <w:color w:val="1B3A5C"/>
      <w:sz w:val="32"/>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Georgia" w:hAnsi="Georgia" w:eastAsia="Georgia"/>
      <w:b/>
      <w:bCs/>
      <w:color w:val="1B3A5C"/>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Georgia" w:hAnsi="Georgia" w:eastAsia="Georgia"/>
      <w:b/>
      <w:bCs/>
      <w:color w:val="1B3A5C"/>
      <w:sz w:val="23"/>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ascii="Georgia" w:hAnsi="Georgia" w:eastAsia="Georgia"/>
      <w:color w:val="1B3A5C"/>
      <w:spacing w:val="5"/>
      <w:kern w:val="28"/>
      <w:sz w:val="44"/>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AK-L12: The Cultivation System (Cultuurstelsel)</dc:title>
  <dc:subject/>
  <dc:creator>Kevin Parker / Prof. Ann Kumar Archive Project</dc:creator>
  <cp:keywords/>
  <dc:description>generated by python-docx</dc:description>
  <cp:lastModifiedBy/>
  <cp:revision>1</cp:revision>
  <dcterms:created xsi:type="dcterms:W3CDTF">2013-12-23T23:15:00Z</dcterms:created>
  <dcterms:modified xsi:type="dcterms:W3CDTF">2013-12-23T23:15:00Z</dcterms:modified>
  <cp:category/>
</cp:coreProperties>
</file>