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AK-L11: From c. 1800 to the End of the Culture System - Further Reading</w:t>
      </w:r>
    </w:p>
    <w:p>
      <w:pPr>
        <w:jc w:val="center"/>
      </w:pPr>
      <w:r>
        <w:rPr>
          <w:i/>
          <w:color w:val="4A5568"/>
          <w:sz w:val="22"/>
        </w:rPr>
        <w:t>Compact reading guide for the nineteenth-century colonial transition lecture package.</w:t>
      </w:r>
    </w:p>
    <w:p>
      <w:r>
        <w:t>Resource package: AK-L11_From-c-1800-to-the-End-of-the-Culture-System</w:t>
      </w:r>
    </w:p>
    <w:p>
      <w:r>
        <w:t>Source: PDF Low Res-0010 / 1800 to end of Culture System - Lecture I: from c. 1800 to the end of the Culture System.</w:t>
      </w:r>
    </w:p>
    <w:p>
      <w:pPr>
        <w:pStyle w:val="Heading2"/>
      </w:pPr>
      <w:r>
        <w:t>Reading Note</w:t>
      </w:r>
    </w:p>
    <w:p>
      <w:r>
        <w:t>This reading guide supports Professor Kumar’s lecture on Dutch colonial government from 1800 to the decline of the Culture System. It focuses on reformist and conservative debates, Daendels, Raffles, the Java War, Van den Bosch, compulsory cultivation and liberal criticism.</w:t>
      </w:r>
    </w:p>
    <w:p>
      <w:pPr>
        <w:pStyle w:val="Heading2"/>
      </w:pPr>
      <w:r>
        <w:t>Core Reading Areas</w:t>
      </w:r>
    </w:p>
    <w:p>
      <w:r>
        <w:rPr>
          <w:b/>
        </w:rPr>
        <w:t xml:space="preserve">Dirk van Hogendorp and early reform debate: </w:t>
      </w:r>
      <w:r>
        <w:t>For liberal proposals for direct administration and the abolition of contingencies and forced deliveries.</w:t>
      </w:r>
    </w:p>
    <w:p>
      <w:r>
        <w:rPr>
          <w:b/>
        </w:rPr>
        <w:t xml:space="preserve">H. W. Daendels and Napoleonic Java: </w:t>
      </w:r>
      <w:r>
        <w:t>For military reorganisation, road-building, centralisation and conflict with Javanese aristocratic power.</w:t>
      </w:r>
    </w:p>
    <w:p>
      <w:r>
        <w:rPr>
          <w:b/>
        </w:rPr>
        <w:t xml:space="preserve">Thomas Stamford Raffles, The History of Java: </w:t>
      </w:r>
      <w:r>
        <w:t>For Raffles’ administrative outlook, historical scholarship and interpretation of Javanese society.</w:t>
      </w:r>
    </w:p>
    <w:p>
      <w:r>
        <w:rPr>
          <w:b/>
        </w:rPr>
        <w:t xml:space="preserve">H. R. C. Wright and John Bastin on Raffles: </w:t>
      </w:r>
      <w:r>
        <w:t>For the land-rent system, East India Company policy and Java-Sumatra administration.</w:t>
      </w:r>
    </w:p>
    <w:p>
      <w:r>
        <w:rPr>
          <w:b/>
        </w:rPr>
        <w:t xml:space="preserve">Dipanagara / Diponegoro studies: </w:t>
      </w:r>
      <w:r>
        <w:t>For the Java War, Javanese-Islamic political visions, autobiography and exile.</w:t>
      </w:r>
    </w:p>
    <w:p>
      <w:r>
        <w:rPr>
          <w:b/>
        </w:rPr>
        <w:t xml:space="preserve">J. S. Furnivall and D. G. E. Hall: </w:t>
      </w:r>
      <w:r>
        <w:t>For colonial policy, fiscal change, forced cultivation and broader Southeast Asian context.</w:t>
      </w:r>
    </w:p>
    <w:p>
      <w:r>
        <w:rPr>
          <w:b/>
        </w:rPr>
        <w:t xml:space="preserve">Johannes van den Bosch and the Cultuurstelsel: </w:t>
      </w:r>
      <w:r>
        <w:t>For the design and operation of the Culture System and its relationship to Dutch public finance.</w:t>
      </w:r>
    </w:p>
    <w:p>
      <w:r>
        <w:rPr>
          <w:b/>
        </w:rPr>
        <w:t xml:space="preserve">Multatuli, Max Havelaar: </w:t>
      </w:r>
      <w:r>
        <w:t>For the literary and political critique of abuses under the Culture System.</w:t>
      </w:r>
    </w:p>
    <w:p>
      <w:r>
        <w:rPr>
          <w:b/>
        </w:rPr>
        <w:t xml:space="preserve">Isaac van der Putte and Dutch liberal colonialism: </w:t>
      </w:r>
      <w:r>
        <w:t>For the economic and moral critique that opened the way towards free enterprise reform.</w:t>
      </w:r>
    </w:p>
    <w:p>
      <w:pPr>
        <w:pStyle w:val="Heading2"/>
      </w:pPr>
      <w:r>
        <w:t>Key Terms to Cross-Reference in the Glossary</w:t>
      </w:r>
    </w:p>
    <w:p>
      <w:pPr>
        <w:ind w:left="360" w:hanging="216"/>
      </w:pPr>
      <w:r>
        <w:rPr>
          <w:b/>
        </w:rPr>
        <w:t xml:space="preserve">• </w:t>
      </w:r>
      <w:r>
        <w:t>Daendels</w:t>
      </w:r>
    </w:p>
    <w:p>
      <w:pPr>
        <w:ind w:left="360" w:hanging="216"/>
      </w:pPr>
      <w:r>
        <w:rPr>
          <w:b/>
        </w:rPr>
        <w:t xml:space="preserve">• </w:t>
      </w:r>
      <w:r>
        <w:t>Raffles</w:t>
      </w:r>
    </w:p>
    <w:p>
      <w:pPr>
        <w:ind w:left="360" w:hanging="216"/>
      </w:pPr>
      <w:r>
        <w:rPr>
          <w:b/>
        </w:rPr>
        <w:t xml:space="preserve">• </w:t>
      </w:r>
      <w:r>
        <w:t>land rent</w:t>
      </w:r>
    </w:p>
    <w:p>
      <w:pPr>
        <w:ind w:left="360" w:hanging="216"/>
      </w:pPr>
      <w:r>
        <w:rPr>
          <w:b/>
        </w:rPr>
        <w:t xml:space="preserve">• </w:t>
      </w:r>
      <w:r>
        <w:t>desa</w:t>
      </w:r>
    </w:p>
    <w:p>
      <w:pPr>
        <w:ind w:left="360" w:hanging="216"/>
      </w:pPr>
      <w:r>
        <w:rPr>
          <w:b/>
        </w:rPr>
        <w:t xml:space="preserve">• </w:t>
      </w:r>
      <w:r>
        <w:t>Dipanagara</w:t>
      </w:r>
    </w:p>
    <w:p>
      <w:pPr>
        <w:ind w:left="360" w:hanging="216"/>
      </w:pPr>
      <w:r>
        <w:rPr>
          <w:b/>
        </w:rPr>
        <w:t xml:space="preserve">• </w:t>
      </w:r>
      <w:r>
        <w:t>Ratu Adil</w:t>
      </w:r>
    </w:p>
    <w:p>
      <w:pPr>
        <w:ind w:left="360" w:hanging="216"/>
      </w:pPr>
      <w:r>
        <w:rPr>
          <w:b/>
        </w:rPr>
        <w:t xml:space="preserve">• </w:t>
      </w:r>
      <w:r>
        <w:t>Culture System</w:t>
      </w:r>
    </w:p>
    <w:p>
      <w:pPr>
        <w:ind w:left="360" w:hanging="216"/>
      </w:pPr>
      <w:r>
        <w:rPr>
          <w:b/>
        </w:rPr>
        <w:t xml:space="preserve">• </w:t>
      </w:r>
      <w:r>
        <w:t>Cultuurstelsel</w:t>
      </w:r>
    </w:p>
    <w:p>
      <w:pPr>
        <w:ind w:left="360" w:hanging="216"/>
      </w:pPr>
      <w:r>
        <w:rPr>
          <w:b/>
        </w:rPr>
        <w:t xml:space="preserve">• </w:t>
      </w:r>
      <w:r>
        <w:t>NHM</w:t>
      </w:r>
    </w:p>
    <w:p>
      <w:pPr>
        <w:ind w:left="360" w:hanging="216"/>
      </w:pPr>
      <w:r>
        <w:rPr>
          <w:b/>
        </w:rPr>
        <w:t xml:space="preserve">• </w:t>
      </w:r>
      <w:r>
        <w:t>corvee</w:t>
      </w:r>
    </w:p>
    <w:p>
      <w:pPr>
        <w:ind w:left="360" w:hanging="216"/>
      </w:pPr>
      <w:r>
        <w:rPr>
          <w:b/>
        </w:rPr>
        <w:t xml:space="preserve">• </w:t>
      </w:r>
      <w:r>
        <w:t>Multatuli</w:t>
      </w:r>
    </w:p>
    <w:p>
      <w:pPr>
        <w:ind w:left="360" w:hanging="216"/>
      </w:pPr>
      <w:r>
        <w:rPr>
          <w:b/>
        </w:rPr>
        <w:t xml:space="preserve">• </w:t>
      </w:r>
      <w:r>
        <w:t>Max Havelaar</w:t>
      </w:r>
    </w:p>
    <w:p>
      <w:pPr>
        <w:ind w:left="360" w:hanging="216"/>
      </w:pPr>
      <w:r>
        <w:rPr>
          <w:b/>
        </w:rPr>
        <w:t xml:space="preserve">• </w:t>
      </w:r>
      <w:r>
        <w:t>Van der Putte</w:t>
      </w:r>
    </w:p>
    <w:p>
      <w:pPr>
        <w:pStyle w:val="Heading2"/>
      </w:pPr>
      <w:r>
        <w:t>Archive Cross-Links</w:t>
      </w:r>
    </w:p>
    <w:p>
      <w:pPr>
        <w:ind w:left="360" w:hanging="216"/>
      </w:pPr>
      <w:r>
        <w:rPr>
          <w:b/>
        </w:rPr>
        <w:t xml:space="preserve">• </w:t>
      </w:r>
      <w:r>
        <w:t>AK-L10 - Changes in the Nature of the VOC Empire</w:t>
      </w:r>
    </w:p>
    <w:p>
      <w:pPr>
        <w:ind w:left="360" w:hanging="216"/>
      </w:pPr>
      <w:r>
        <w:rPr>
          <w:b/>
        </w:rPr>
        <w:t xml:space="preserve">• </w:t>
      </w:r>
      <w:r>
        <w:t>AK-L12 - The Cultivation System / Cultuurstelsel</w:t>
      </w:r>
    </w:p>
    <w:p>
      <w:pPr>
        <w:ind w:left="360" w:hanging="216"/>
      </w:pPr>
      <w:r>
        <w:rPr>
          <w:b/>
        </w:rPr>
        <w:t xml:space="preserve">• </w:t>
      </w:r>
      <w:r>
        <w:t>AK-L13 - The Liberal Period and the Rise of Plantation Capitalism</w:t>
      </w:r>
    </w:p>
    <w:p>
      <w:pPr>
        <w:ind w:left="360" w:hanging="216"/>
      </w:pPr>
      <w:r>
        <w:rPr>
          <w:b/>
        </w:rPr>
        <w:t xml:space="preserve">• </w:t>
      </w:r>
      <w:r>
        <w:t>AK-L14 - The Ethical Policy and the Limits of Colonial Reform</w:t>
      </w:r>
    </w:p>
    <w:p>
      <w:pPr>
        <w:ind w:left="360" w:hanging="216"/>
      </w:pPr>
      <w:r>
        <w:rPr>
          <w:b/>
        </w:rPr>
        <w:t xml:space="preserve">• </w:t>
      </w:r>
      <w:r>
        <w:t>AK-L15 - Dipanagara and the Java War, 1825-1830</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