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" w:hAnsi="Aptos"/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rPr>
          <w:rFonts w:ascii="Georgia" w:hAnsi="Georgia"/>
          <w:color w:val="1B3A5C"/>
        </w:rPr>
        <w:t>AK-L10: Changes in the Nature of the VOC Empire - Further Reading</w:t>
      </w:r>
    </w:p>
    <w:p>
      <w:pPr>
        <w:jc w:val="center"/>
      </w:pPr>
      <w:r>
        <w:rPr>
          <w:i/>
          <w:color w:val="4A5568"/>
          <w:sz w:val="22"/>
        </w:rPr>
        <w:t>Compact reading guide for the eighteenth-century VOC lecture package.</w:t>
      </w:r>
    </w:p>
    <w:p>
      <w:r>
        <w:t>Resource package: AK-L10_Changes-in-the-Nature-of-the-VOC-Empire</w:t>
      </w:r>
    </w:p>
    <w:p>
      <w:r>
        <w:t>Source: PDF Low Res-0005 / AK Lectures pdf 05 - Dutch and Indonesians in the 18th Century: Changes in the Nature of the VOC "Empire".</w:t>
      </w:r>
    </w:p>
    <w:p>
      <w:pPr>
        <w:pStyle w:val="Heading2"/>
      </w:pPr>
      <w:r>
        <w:t>Reading Note</w:t>
      </w:r>
    </w:p>
    <w:p>
      <w:r>
        <w:t>This reading note supports Professor Kumar’s lecture on the eighteenth-century transformation of the VOC. The emphasis is on the Company’s financial and military difficulties, the shift towards Java-centred extraction, Javanese wars of succession, the Chinese crisis, the partition of Mataram and the dissolution of the Company.</w:t>
      </w:r>
    </w:p>
    <w:p>
      <w:pPr>
        <w:pStyle w:val="Heading2"/>
      </w:pPr>
      <w:r>
        <w:t>Core Reading Areas</w:t>
      </w:r>
    </w:p>
    <w:p>
      <w:r>
        <w:rPr>
          <w:b/>
        </w:rPr>
        <w:t xml:space="preserve">H. J. de Graaf on Dutch-Javanese relations: </w:t>
      </w:r>
      <w:r>
        <w:t>Useful for the wars of succession, VOC intervention in Mataram and the partition of Javanese power.</w:t>
      </w:r>
    </w:p>
    <w:p>
      <w:r>
        <w:rPr>
          <w:b/>
        </w:rPr>
        <w:t xml:space="preserve">J. S. Furnivall, Netherlands India: </w:t>
      </w:r>
      <w:r>
        <w:t>Important for colonial economy, forced deliveries, contingencies and the emerging administrative structure.</w:t>
      </w:r>
    </w:p>
    <w:p>
      <w:r>
        <w:rPr>
          <w:b/>
        </w:rPr>
        <w:t xml:space="preserve">Studies of the VOC as corporation and empire: </w:t>
      </w:r>
      <w:r>
        <w:t>For the financial crisis, monopoly system, dividends, loans and the transformation from trade to territory.</w:t>
      </w:r>
    </w:p>
    <w:p>
      <w:r>
        <w:rPr>
          <w:b/>
        </w:rPr>
        <w:t xml:space="preserve">Works on the Chinese community in Batavia and Java: </w:t>
      </w:r>
      <w:r>
        <w:t>For the 1740 massacre, Chinese resistance and its connection to Javanese politics.</w:t>
      </w:r>
    </w:p>
    <w:p>
      <w:r>
        <w:rPr>
          <w:b/>
        </w:rPr>
        <w:t xml:space="preserve">M. C. Ricklefs and modern histories of Java: </w:t>
      </w:r>
      <w:r>
        <w:t>Helpful for the eighteenth-century Javanese courts, the Giyanti settlement and the later princely houses.</w:t>
      </w:r>
    </w:p>
    <w:p>
      <w:r>
        <w:rPr>
          <w:b/>
        </w:rPr>
        <w:t xml:space="preserve">Studies of the Preanger coffee system: </w:t>
      </w:r>
      <w:r>
        <w:t>For coffee cultivation, regent obligations and the emergence of direct supervision.</w:t>
      </w:r>
    </w:p>
    <w:p>
      <w:r>
        <w:rPr>
          <w:b/>
        </w:rPr>
        <w:t xml:space="preserve">Works on the Batavian Republic and European politics: </w:t>
      </w:r>
      <w:r>
        <w:t>For the international circumstances that led to the dissolution of the VOC.</w:t>
      </w:r>
    </w:p>
    <w:p>
      <w:pPr>
        <w:pStyle w:val="Heading2"/>
      </w:pPr>
      <w:r>
        <w:t>Key Terms to Cross-Reference in the Glossary</w:t>
      </w:r>
    </w:p>
    <w:p>
      <w:pPr>
        <w:ind w:left="360" w:hanging="216"/>
      </w:pPr>
      <w:r>
        <w:rPr>
          <w:b/>
        </w:rPr>
        <w:t xml:space="preserve">• </w:t>
      </w:r>
      <w:r>
        <w:t>VOC</w:t>
      </w:r>
    </w:p>
    <w:p>
      <w:pPr>
        <w:ind w:left="360" w:hanging="216"/>
      </w:pPr>
      <w:r>
        <w:rPr>
          <w:b/>
        </w:rPr>
        <w:t xml:space="preserve">• </w:t>
      </w:r>
      <w:r>
        <w:t>forced deliveries</w:t>
      </w:r>
    </w:p>
    <w:p>
      <w:pPr>
        <w:ind w:left="360" w:hanging="216"/>
      </w:pPr>
      <w:r>
        <w:rPr>
          <w:b/>
        </w:rPr>
        <w:t xml:space="preserve">• </w:t>
      </w:r>
      <w:r>
        <w:t>contingencies</w:t>
      </w:r>
    </w:p>
    <w:p>
      <w:pPr>
        <w:ind w:left="360" w:hanging="216"/>
      </w:pPr>
      <w:r>
        <w:rPr>
          <w:b/>
        </w:rPr>
        <w:t xml:space="preserve">• </w:t>
      </w:r>
      <w:r>
        <w:t>bupati</w:t>
      </w:r>
    </w:p>
    <w:p>
      <w:pPr>
        <w:ind w:left="360" w:hanging="216"/>
      </w:pPr>
      <w:r>
        <w:rPr>
          <w:b/>
        </w:rPr>
        <w:t xml:space="preserve">• </w:t>
      </w:r>
      <w:r>
        <w:t>Preanger</w:t>
      </w:r>
    </w:p>
    <w:p>
      <w:pPr>
        <w:ind w:left="360" w:hanging="216"/>
      </w:pPr>
      <w:r>
        <w:rPr>
          <w:b/>
        </w:rPr>
        <w:t xml:space="preserve">• </w:t>
      </w:r>
      <w:r>
        <w:t>coffee-sergeant</w:t>
      </w:r>
    </w:p>
    <w:p>
      <w:pPr>
        <w:ind w:left="360" w:hanging="216"/>
      </w:pPr>
      <w:r>
        <w:rPr>
          <w:b/>
        </w:rPr>
        <w:t xml:space="preserve">• </w:t>
      </w:r>
      <w:r>
        <w:t>Treaty of Giyanti</w:t>
      </w:r>
    </w:p>
    <w:p>
      <w:pPr>
        <w:ind w:left="360" w:hanging="216"/>
      </w:pPr>
      <w:r>
        <w:rPr>
          <w:b/>
        </w:rPr>
        <w:t xml:space="preserve">• </w:t>
      </w:r>
      <w:r>
        <w:t>Mangkunegaran</w:t>
      </w:r>
    </w:p>
    <w:p>
      <w:pPr>
        <w:ind w:left="360" w:hanging="216"/>
      </w:pPr>
      <w:r>
        <w:rPr>
          <w:b/>
        </w:rPr>
        <w:t xml:space="preserve">• </w:t>
      </w:r>
      <w:r>
        <w:t>Oosthoek</w:t>
      </w:r>
    </w:p>
    <w:p>
      <w:pPr>
        <w:ind w:left="360" w:hanging="216"/>
      </w:pPr>
      <w:r>
        <w:rPr>
          <w:b/>
        </w:rPr>
        <w:t xml:space="preserve">• </w:t>
      </w:r>
      <w:r>
        <w:t>Balambangan</w:t>
      </w:r>
    </w:p>
    <w:p>
      <w:pPr>
        <w:ind w:left="360" w:hanging="216"/>
      </w:pPr>
      <w:r>
        <w:rPr>
          <w:b/>
        </w:rPr>
        <w:t xml:space="preserve">• </w:t>
      </w:r>
      <w:r>
        <w:t>Batavian Republic</w:t>
      </w:r>
    </w:p>
    <w:p>
      <w:pPr>
        <w:pStyle w:val="Heading2"/>
      </w:pPr>
      <w:r>
        <w:t>Archive Cross-Links</w:t>
      </w:r>
    </w:p>
    <w:p>
      <w:pPr>
        <w:ind w:left="360" w:hanging="216"/>
      </w:pPr>
      <w:r>
        <w:rPr>
          <w:b/>
        </w:rPr>
        <w:t xml:space="preserve">• </w:t>
      </w:r>
      <w:r>
        <w:t>AK-L07 - The Dutch Strategy in the Seventeenth Century</w:t>
      </w:r>
    </w:p>
    <w:p>
      <w:pPr>
        <w:ind w:left="360" w:hanging="216"/>
      </w:pPr>
      <w:r>
        <w:rPr>
          <w:b/>
        </w:rPr>
        <w:t xml:space="preserve">• </w:t>
      </w:r>
      <w:r>
        <w:t>AK-L08 - The Moluccan Spice Monopoly</w:t>
      </w:r>
    </w:p>
    <w:p>
      <w:pPr>
        <w:ind w:left="360" w:hanging="216"/>
      </w:pPr>
      <w:r>
        <w:rPr>
          <w:b/>
        </w:rPr>
        <w:t xml:space="preserve">• </w:t>
      </w:r>
      <w:r>
        <w:t>AK-L09 - Makassar and the Bongaya Treaty</w:t>
      </w:r>
    </w:p>
    <w:p>
      <w:pPr>
        <w:ind w:left="360" w:hanging="216"/>
      </w:pPr>
      <w:r>
        <w:rPr>
          <w:b/>
        </w:rPr>
        <w:t xml:space="preserve">• </w:t>
      </w:r>
      <w:r>
        <w:t>AK-L05 - The Rise of Mataram: Organisation and Conflict with the VOC</w:t>
      </w:r>
    </w:p>
    <w:p>
      <w:pPr>
        <w:ind w:left="360" w:hanging="216"/>
      </w:pPr>
      <w:r>
        <w:rPr>
          <w:b/>
        </w:rPr>
        <w:t xml:space="preserve">• </w:t>
      </w:r>
      <w:r>
        <w:t>AK-L11 - From c. 1800 to the End of the Culture System</w:t>
      </w:r>
    </w:p>
    <w:p>
      <w:pPr>
        <w:ind w:left="360" w:hanging="216"/>
      </w:pPr>
      <w:r>
        <w:rPr>
          <w:b/>
        </w:rPr>
        <w:t xml:space="preserve">• </w:t>
      </w:r>
      <w:r>
        <w:t>AK-L12 - The Cultivation System / Cultuurstelsel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/>
      <w:b/>
      <w:bCs/>
      <w:color w:val="1B3A5C"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/>
      <w:b/>
      <w:bCs/>
      <w:color w:val="1B3A5C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/>
      <w:b/>
      <w:bCs/>
      <w:color w:val="1B3A5C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