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AK-L09: Makassar and the Bongaya Treaty - Lecture Synopsis</w:t>
      </w:r>
    </w:p>
    <w:p>
      <w:pPr>
        <w:jc w:val="center"/>
      </w:pPr>
      <w:r>
        <w:rPr>
          <w:i/>
          <w:color w:val="4A5568"/>
          <w:sz w:val="22"/>
        </w:rPr>
        <w:t>Brief teaching summary for students and archive visitors.</w:t>
      </w:r>
    </w:p>
    <w:p>
      <w:r>
        <w:t>Resource package: AK-L09_Makassar-and-the-Bongaya-Treaty</w:t>
      </w:r>
    </w:p>
    <w:p>
      <w:r>
        <w:t>Source: PDF Low Res-0004 / AK pdf 004 - Dutch Strategy in the Seventeenth Century; Makassar and Bongaya breakout section.</w:t>
      </w:r>
    </w:p>
    <w:p>
      <w:pPr>
        <w:pStyle w:val="Heading2"/>
      </w:pPr>
      <w:r>
        <w:t>Purpose of the Lecture Package</w:t>
      </w:r>
    </w:p>
    <w:p>
      <w:r>
        <w:t>This package isolates the Makassar and Bongaya section of Professor Kumar’s Dutch Strategy lecture. It explains why Makassar became the free port that Dutch monopoly could not tolerate, and how the VOC’s campaign depended on South Celebes political alliances as well as European force.</w:t>
      </w:r>
    </w:p>
    <w:p>
      <w:pPr>
        <w:pStyle w:val="Heading2"/>
      </w:pPr>
      <w:r>
        <w:t>Core Argument</w:t>
      </w:r>
    </w:p>
    <w:p>
      <w:r>
        <w:t>Makassar demonstrates the practical problem facing the VOC: a maritime monopoly could not survive while open ports offered shelter, trade and political support to rival merchants. The Dutch therefore had to convert commercial rivalry into political subjugation. The Bongaya Contract marks the breaking of Makassar as a free port, but the episode is not simply a Dutch conquest story. It is also a Buginese and South Celebes story, because Arung Palakka and his followers played a decisive role.</w:t>
      </w:r>
    </w:p>
    <w:p>
      <w:pPr>
        <w:pStyle w:val="Heading2"/>
      </w:pPr>
      <w:r>
        <w:t>Key Points</w:t>
      </w:r>
    </w:p>
    <w:p>
      <w:r>
        <w:rPr>
          <w:b/>
        </w:rPr>
        <w:t xml:space="preserve">Shift from Moluccas: </w:t>
      </w:r>
      <w:r>
        <w:t>After the Moluccas were subdued, anti-Dutch trade shifted to Makassar.</w:t>
      </w:r>
    </w:p>
    <w:p>
      <w:r>
        <w:rPr>
          <w:b/>
        </w:rPr>
        <w:t xml:space="preserve">Strategic location: </w:t>
      </w:r>
      <w:r>
        <w:t>Makassar linked the Moluccas, Java, Banjarmasin, the Lesser Sundas and the southern Philippines.</w:t>
      </w:r>
    </w:p>
    <w:p>
      <w:r>
        <w:rPr>
          <w:b/>
        </w:rPr>
        <w:t xml:space="preserve">Cosmopolitan port: </w:t>
      </w:r>
      <w:r>
        <w:t>Makassar attracted Malay, Chinese, Indian, Arab, Javanese, Portuguese, English and Danish traders.</w:t>
      </w:r>
    </w:p>
    <w:p>
      <w:r>
        <w:rPr>
          <w:b/>
        </w:rPr>
        <w:t xml:space="preserve">Islamisation: </w:t>
      </w:r>
      <w:r>
        <w:t>In the early seventeenth century, Islamisation strengthened Makassar’s wider connections.</w:t>
      </w:r>
    </w:p>
    <w:p>
      <w:r>
        <w:rPr>
          <w:b/>
        </w:rPr>
        <w:t xml:space="preserve">Local maritime adaptation: </w:t>
      </w:r>
      <w:r>
        <w:t>Makassarese aristocrats became directly involved in trade, using foreign ships, Javanese-built vessels and Portuguese pilots.</w:t>
      </w:r>
    </w:p>
    <w:p>
      <w:r>
        <w:rPr>
          <w:b/>
        </w:rPr>
        <w:t xml:space="preserve">VOC pressure: </w:t>
      </w:r>
      <w:r>
        <w:t>A 1660 treaty failed to secure Dutch aims, prompting the larger 1666 expedition.</w:t>
      </w:r>
    </w:p>
    <w:p>
      <w:r>
        <w:rPr>
          <w:b/>
        </w:rPr>
        <w:t xml:space="preserve">Arung Palakka alliance: </w:t>
      </w:r>
      <w:r>
        <w:t>Buginese troops under Arung Palakka helped Cornelis Speelman defeat Makassar.</w:t>
      </w:r>
    </w:p>
    <w:p>
      <w:r>
        <w:rPr>
          <w:b/>
        </w:rPr>
        <w:t xml:space="preserve">Bongaya settlement: </w:t>
      </w:r>
      <w:r>
        <w:t>Makassar acknowledged Dutch overlordship, accepted monopoly restrictions, dismantled forts and expelled non-Dutch Europeans.</w:t>
      </w:r>
    </w:p>
    <w:p>
      <w:r>
        <w:rPr>
          <w:b/>
        </w:rPr>
        <w:t xml:space="preserve">Direct administration: </w:t>
      </w:r>
      <w:r>
        <w:t>Makassar came under direct Dutch administration, unlike Java’s later pattern of indirect rule.</w:t>
      </w:r>
    </w:p>
    <w:p>
      <w:r>
        <w:rPr>
          <w:b/>
        </w:rPr>
        <w:t xml:space="preserve">Diaspora after defeat: </w:t>
      </w:r>
      <w:r>
        <w:t>Makassarese and Buginese migration spread South Sulawesi influence across Siam, Cambodia, Malaya and beyond.</w:t>
      </w:r>
    </w:p>
    <w:p>
      <w:pPr>
        <w:pStyle w:val="Heading2"/>
      </w:pPr>
      <w:r>
        <w:t>Why This Package Matters</w:t>
      </w:r>
    </w:p>
    <w:p>
      <w:r>
        <w:t>This package helps students see the VOC’s “Colonial Engine” as a process that worked through ports, treaties, coercion and local alliances. It also connects directly to the Arung Palakka package and the wider Indigenous Sovereignty hub.</w:t>
      </w:r>
    </w:p>
    <w:p>
      <w:pPr>
        <w:pStyle w:val="Heading2"/>
      </w:pPr>
      <w:r>
        <w:t>Suggested Graphics</w:t>
      </w:r>
    </w:p>
    <w:p>
      <w:pPr>
        <w:ind w:left="360" w:hanging="216"/>
      </w:pPr>
      <w:r>
        <w:rPr>
          <w:b/>
        </w:rPr>
        <w:t xml:space="preserve">• </w:t>
      </w:r>
      <w:r>
        <w:t>Map: Makassar as a hub linking the Moluccas, Java, Banjarmasin, Lesser Sundas and southern Philippines.</w:t>
      </w:r>
    </w:p>
    <w:p>
      <w:pPr>
        <w:ind w:left="360" w:hanging="216"/>
      </w:pPr>
      <w:r>
        <w:rPr>
          <w:b/>
        </w:rPr>
        <w:t xml:space="preserve">• </w:t>
      </w:r>
      <w:r>
        <w:t>Infographic: “From Free Port to Treaty Port” - cosmopolitan trade, VOC pressure, Speelman expedition, Arung Palakka alliance, Bongaya settlement.</w:t>
      </w:r>
    </w:p>
    <w:p>
      <w:pPr>
        <w:ind w:left="360" w:hanging="216"/>
      </w:pPr>
      <w:r>
        <w:rPr>
          <w:b/>
        </w:rPr>
        <w:t xml:space="preserve">• </w:t>
      </w:r>
      <w:r>
        <w:t>Alliance diagram: VOC + Arung Palakka/Buginese forces against Makassar/Goa.</w:t>
      </w:r>
    </w:p>
    <w:p>
      <w:pPr>
        <w:ind w:left="360" w:hanging="216"/>
      </w:pPr>
      <w:r>
        <w:rPr>
          <w:b/>
        </w:rPr>
        <w:t xml:space="preserve">• </w:t>
      </w:r>
      <w:r>
        <w:t>Aftermath map: Makassarese and Buginese diaspora routes to Siam, Cambodia, Malaya and the western archipelago.</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