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AK-L08: The Moluccan Spice Monopoly - Web Publishing Notes</w:t>
      </w:r>
    </w:p>
    <w:p>
      <w:pPr>
        <w:jc w:val="center"/>
      </w:pPr>
      <w:r>
        <w:rPr>
          <w:i/>
          <w:color w:val="4A5568"/>
          <w:sz w:val="22"/>
        </w:rPr>
        <w:t>SEO, archive-linking and WordPress notes.</w:t>
      </w:r>
    </w:p>
    <w:p>
      <w:r>
        <w:t>Resource package: AK-L08_The-Moluccan-Spice-Monopoly</w:t>
      </w:r>
    </w:p>
    <w:p>
      <w:r>
        <w:t>Source: PDF Low Res-0004 / AK pdf 004 - Dutch Strategy in the Seventeenth Century; Moluccas breakout section.</w:t>
      </w:r>
    </w:p>
    <w:p>
      <w:pPr>
        <w:pStyle w:val="Heading2"/>
      </w:pPr>
      <w:r>
        <w:t>Recommended Public Title</w:t>
      </w:r>
    </w:p>
    <w:p>
      <w:r>
        <w:t>The Moluccan Spice Monopoly</w:t>
      </w:r>
    </w:p>
    <w:p>
      <w:pPr>
        <w:pStyle w:val="Heading2"/>
      </w:pPr>
      <w:r>
        <w:t>Suggested Slug</w:t>
      </w:r>
    </w:p>
    <w:p>
      <w:r>
        <w:t>/the-moluccan-spice-monopoly/</w:t>
      </w:r>
    </w:p>
    <w:p>
      <w:pPr>
        <w:pStyle w:val="Heading2"/>
      </w:pPr>
      <w:r>
        <w:t>Archive Package Number</w:t>
      </w:r>
    </w:p>
    <w:p>
      <w:r>
        <w:t>AK-L08</w:t>
      </w:r>
    </w:p>
    <w:p>
      <w:pPr>
        <w:pStyle w:val="Heading2"/>
      </w:pPr>
      <w:r>
        <w:t>Standard File Names</w:t>
      </w:r>
    </w:p>
    <w:p>
      <w:pPr>
        <w:ind w:left="360" w:hanging="216"/>
      </w:pPr>
      <w:r>
        <w:rPr>
          <w:b/>
        </w:rPr>
        <w:t xml:space="preserve">• </w:t>
      </w:r>
      <w:r>
        <w:t>AK-L08_The-Moluccan-Spice-Monopoly_Original-Lecture-Notes.pdf</w:t>
      </w:r>
    </w:p>
    <w:p>
      <w:pPr>
        <w:ind w:left="360" w:hanging="216"/>
      </w:pPr>
      <w:r>
        <w:rPr>
          <w:b/>
        </w:rPr>
        <w:t xml:space="preserve">• </w:t>
      </w:r>
      <w:r>
        <w:t>AK-L08_The-Moluccan-Spice-Monopoly_Clean-Transcript.docx</w:t>
      </w:r>
    </w:p>
    <w:p>
      <w:pPr>
        <w:ind w:left="360" w:hanging="216"/>
      </w:pPr>
      <w:r>
        <w:rPr>
          <w:b/>
        </w:rPr>
        <w:t xml:space="preserve">• </w:t>
      </w:r>
      <w:r>
        <w:t>AK-L08_The-Moluccan-Spice-Monopoly_Lecture-Synopsis.docx</w:t>
      </w:r>
    </w:p>
    <w:p>
      <w:pPr>
        <w:ind w:left="360" w:hanging="216"/>
      </w:pPr>
      <w:r>
        <w:rPr>
          <w:b/>
        </w:rPr>
        <w:t xml:space="preserve">• </w:t>
      </w:r>
      <w:r>
        <w:t>AK-L08_The-Moluccan-Spice-Monopoly_Further-Reading.docx</w:t>
      </w:r>
    </w:p>
    <w:p>
      <w:pPr>
        <w:ind w:left="360" w:hanging="216"/>
      </w:pPr>
      <w:r>
        <w:rPr>
          <w:b/>
        </w:rPr>
        <w:t xml:space="preserve">• </w:t>
      </w:r>
      <w:r>
        <w:t>AK-L08_The-Moluccan-Spice-Monopoly_Web-Publishing-Notes.docx</w:t>
      </w:r>
    </w:p>
    <w:p>
      <w:pPr>
        <w:pStyle w:val="Heading2"/>
      </w:pPr>
      <w:r>
        <w:t>SEO Title</w:t>
      </w:r>
    </w:p>
    <w:p>
      <w:r>
        <w:t>The Moluccan Spice Monopoly | Professor Ann Kumar Archive</w:t>
      </w:r>
    </w:p>
    <w:p>
      <w:pPr>
        <w:pStyle w:val="Heading2"/>
      </w:pPr>
      <w:r>
        <w:t>Meta Description</w:t>
      </w:r>
    </w:p>
    <w:p>
      <w:r>
        <w:t>Lecture resource on the VOC spice monopoly in the Moluccas, including Banda, hongi-tochten, Islam, Christianity, resistance and early Dutch colonial influence.</w:t>
      </w:r>
    </w:p>
    <w:p>
      <w:pPr>
        <w:pStyle w:val="Heading2"/>
      </w:pPr>
      <w:r>
        <w:t>Suggested Alt Text for Graphic</w:t>
      </w:r>
    </w:p>
    <w:p>
      <w:r>
        <w:t>Infographic showing the VOC spice monopoly in the Moluccas, from local spice production and rice exchange to Dutch treaties, hongi-tochten and colonial control.</w:t>
      </w:r>
    </w:p>
    <w:p>
      <w:pPr>
        <w:pStyle w:val="Heading2"/>
      </w:pPr>
      <w:r>
        <w:t>Archive Page Row Update</w:t>
      </w:r>
    </w:p>
    <w:p>
      <w:r>
        <w:t>In the Archives table, update the row for The Moluccan Spice Monopoly from Pending links to the uploaded Media Library URLs for Original Lecture Notes, Clean Transcript, Lecture Synopsis and Further Reading.</w:t>
      </w:r>
    </w:p>
    <w:p>
      <w:pPr>
        <w:pStyle w:val="Heading2"/>
      </w:pPr>
      <w:r>
        <w:t>Lecture Page Resource Button Order</w:t>
      </w:r>
    </w:p>
    <w:p>
      <w:pPr>
        <w:ind w:left="360" w:hanging="216"/>
      </w:pPr>
      <w:r>
        <w:rPr>
          <w:b/>
        </w:rPr>
        <w:t xml:space="preserve">• </w:t>
      </w:r>
      <w:r>
        <w:t>Lecture Synopsis</w:t>
      </w:r>
    </w:p>
    <w:p>
      <w:pPr>
        <w:ind w:left="360" w:hanging="216"/>
      </w:pPr>
      <w:r>
        <w:rPr>
          <w:b/>
        </w:rPr>
        <w:t xml:space="preserve">• </w:t>
      </w:r>
      <w:r>
        <w:t>Clean Transcript</w:t>
      </w:r>
    </w:p>
    <w:p>
      <w:pPr>
        <w:ind w:left="360" w:hanging="216"/>
      </w:pPr>
      <w:r>
        <w:rPr>
          <w:b/>
        </w:rPr>
        <w:t xml:space="preserve">• </w:t>
      </w:r>
      <w:r>
        <w:t>Original Lecture Notes</w:t>
      </w:r>
    </w:p>
    <w:p>
      <w:pPr>
        <w:ind w:left="360" w:hanging="216"/>
      </w:pPr>
      <w:r>
        <w:rPr>
          <w:b/>
        </w:rPr>
        <w:t xml:space="preserve">• </w:t>
      </w:r>
      <w:r>
        <w:t>Further Reading</w:t>
      </w:r>
    </w:p>
    <w:p>
      <w:pPr>
        <w:pStyle w:val="Heading2"/>
      </w:pPr>
      <w:r>
        <w:t>Editorial Caution</w:t>
      </w:r>
    </w:p>
    <w:p>
      <w:r>
        <w:t>This is a breakout package from PDF 004 rather than a separate complete lecture manuscript. It should be labelled as a focused resource derived from the Dutch Strategy lecture. Final scholarly proofing should check the Banda section, dates, spellings and terminology against the original scan.</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