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AK-L08: The Moluccan Spice Monopoly - Lecture Synopsis</w:t>
      </w:r>
    </w:p>
    <w:p>
      <w:pPr>
        <w:jc w:val="center"/>
      </w:pPr>
      <w:r>
        <w:rPr>
          <w:i/>
          <w:color w:val="4A5568"/>
          <w:sz w:val="22"/>
        </w:rPr>
        <w:t>Brief teaching summary for students and archive visitors.</w:t>
      </w:r>
    </w:p>
    <w:p>
      <w:r>
        <w:t>Resource package: AK-L08_The-Moluccan-Spice-Monopoly</w:t>
      </w:r>
    </w:p>
    <w:p>
      <w:r>
        <w:t>Source: PDF Low Res-0004 / AK pdf 004 - Dutch Strategy in the Seventeenth Century; Moluccas breakout section.</w:t>
      </w:r>
    </w:p>
    <w:p>
      <w:pPr>
        <w:pStyle w:val="Heading2"/>
      </w:pPr>
      <w:r>
        <w:t>Purpose of the Lecture Package</w:t>
      </w:r>
    </w:p>
    <w:p>
      <w:r>
        <w:t>This package isolates the Moluccan section of Professor Kumar’s Dutch Strategy lecture. It explains how the VOC’s attempt to monopolise cloves and nutmeg turned a trading relationship into a system of coercion, violence, religious conflict and early colonial transformation.</w:t>
      </w:r>
    </w:p>
    <w:p>
      <w:pPr>
        <w:pStyle w:val="Heading2"/>
      </w:pPr>
      <w:r>
        <w:t>Core Argument</w:t>
      </w:r>
    </w:p>
    <w:p>
      <w:r>
        <w:t>The Moluccan spice monopoly shows the internal logic of VOC power. The Company sought commercial control, but monopoly could not be sustained by contracts alone. Because spices were essential to local subsistence exchange as well as European luxury markets, Moluccan rulers and communities resisted. The VOC responded with military subjugation, the destruction of Banda, hongi-tochten, and deep intervention in local society.</w:t>
      </w:r>
    </w:p>
    <w:p>
      <w:pPr>
        <w:pStyle w:val="Heading2"/>
      </w:pPr>
      <w:r>
        <w:t>Key Points</w:t>
      </w:r>
    </w:p>
    <w:p>
      <w:r>
        <w:rPr>
          <w:b/>
        </w:rPr>
        <w:t xml:space="preserve">Early alliance: </w:t>
      </w:r>
      <w:r>
        <w:t>From 1599 to 1605 the Dutch were initially welcomed as a counterweight to the Portuguese.</w:t>
      </w:r>
    </w:p>
    <w:p>
      <w:r>
        <w:rPr>
          <w:b/>
        </w:rPr>
        <w:t xml:space="preserve">Monopoly shock: </w:t>
      </w:r>
      <w:r>
        <w:t>By about 1605 islanders realised Dutch control was more severe than Portuguese competition.</w:t>
      </w:r>
    </w:p>
    <w:p>
      <w:r>
        <w:rPr>
          <w:b/>
        </w:rPr>
        <w:t xml:space="preserve">Spices and rice: </w:t>
      </w:r>
      <w:r>
        <w:t>Spices enabled islanders to obtain rice from Java, so monopoly affected subsistence, not just commerce.</w:t>
      </w:r>
    </w:p>
    <w:p>
      <w:r>
        <w:rPr>
          <w:b/>
        </w:rPr>
        <w:t xml:space="preserve">Treaty evasion: </w:t>
      </w:r>
      <w:r>
        <w:t>Moluccan sultans signed monopoly treaties under pressure but often ignored them once Dutch ships left.</w:t>
      </w:r>
    </w:p>
    <w:p>
      <w:r>
        <w:rPr>
          <w:b/>
        </w:rPr>
        <w:t xml:space="preserve">Banda 1621: </w:t>
      </w:r>
      <w:r>
        <w:t>Coen’s expedition to Banda was the most violent assertion of VOC control.</w:t>
      </w:r>
    </w:p>
    <w:p>
      <w:r>
        <w:rPr>
          <w:b/>
        </w:rPr>
        <w:t xml:space="preserve">Religious mobilisation: </w:t>
      </w:r>
      <w:r>
        <w:t>Economic pressure sharpened religious antagonism, with Islam becoming a rallying point for resistance.</w:t>
      </w:r>
    </w:p>
    <w:p>
      <w:r>
        <w:rPr>
          <w:b/>
        </w:rPr>
        <w:t xml:space="preserve">Political Christianity: </w:t>
      </w:r>
      <w:r>
        <w:t>The Dutch encouraged Christianity for political reasons, producing the lecture’s reference to “rice Christians”.</w:t>
      </w:r>
    </w:p>
    <w:p>
      <w:r>
        <w:rPr>
          <w:b/>
        </w:rPr>
        <w:t xml:space="preserve">Hongi-tochten: </w:t>
      </w:r>
      <w:r>
        <w:t>Naval patrols destroyed unauthorised spice trees in order to regulate production and price.</w:t>
      </w:r>
    </w:p>
    <w:p>
      <w:r>
        <w:rPr>
          <w:b/>
        </w:rPr>
        <w:t xml:space="preserve">Deep colonisation: </w:t>
      </w:r>
      <w:r>
        <w:t>The Moluccas became one of the earliest regions of intense Dutch influence, with long-term cultural consequences.</w:t>
      </w:r>
    </w:p>
    <w:p>
      <w:r>
        <w:rPr>
          <w:b/>
        </w:rPr>
        <w:t xml:space="preserve">Makassar transition: </w:t>
      </w:r>
      <w:r>
        <w:t>Once the Moluccas were subdued, anti-Dutch trade shifted to Makassar, setting up the next stage of the Colonial Engine hub.</w:t>
      </w:r>
    </w:p>
    <w:p>
      <w:pPr>
        <w:pStyle w:val="Heading2"/>
      </w:pPr>
      <w:r>
        <w:t>Why This Package Matters</w:t>
      </w:r>
    </w:p>
    <w:p>
      <w:r>
        <w:t>This lecture package is a compact example of how commercial monopoly became colonial power. It also helps students see why the VOC cannot be understood merely as a trading company: in the Moluccas, trade policy reshaped war, religion, production, identity and language.</w:t>
      </w:r>
    </w:p>
    <w:p>
      <w:pPr>
        <w:pStyle w:val="Heading2"/>
      </w:pPr>
      <w:r>
        <w:t>Suggested Graphics</w:t>
      </w:r>
    </w:p>
    <w:p>
      <w:pPr>
        <w:ind w:left="360" w:hanging="216"/>
      </w:pPr>
      <w:r>
        <w:rPr>
          <w:b/>
        </w:rPr>
        <w:t xml:space="preserve">• </w:t>
      </w:r>
      <w:r>
        <w:t>Infographic: “From Spice Trees to Monopoly” - spice gardens, treaty, patrol, destruction, export warehouse, European market.</w:t>
      </w:r>
    </w:p>
    <w:p>
      <w:pPr>
        <w:ind w:left="360" w:hanging="216"/>
      </w:pPr>
      <w:r>
        <w:rPr>
          <w:b/>
        </w:rPr>
        <w:t xml:space="preserve">• </w:t>
      </w:r>
      <w:r>
        <w:t>Map: Banda, Ambon, Ceram, Ternate and Tidore, with arrows to Java for rice and to Batavia/Europe for VOC export.</w:t>
      </w:r>
    </w:p>
    <w:p>
      <w:pPr>
        <w:ind w:left="360" w:hanging="216"/>
      </w:pPr>
      <w:r>
        <w:rPr>
          <w:b/>
        </w:rPr>
        <w:t xml:space="preserve">• </w:t>
      </w:r>
      <w:r>
        <w:t>Concept diagram: Monopoly enforcement cycle - treaty, evasion, patrol, destruction, revolt, deeper control.</w:t>
      </w:r>
    </w:p>
    <w:p>
      <w:pPr>
        <w:ind w:left="360" w:hanging="216"/>
      </w:pPr>
      <w:r>
        <w:rPr>
          <w:b/>
        </w:rPr>
        <w:t xml:space="preserve">• </w:t>
      </w:r>
      <w:r>
        <w:t>Visual comparison: Moluccan spice economy before and after VOC monopoly.</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