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ptos" w:hAnsi="Aptos"/>
          <w:b/>
          <w:color w:val="C5943A"/>
          <w:sz w:val="18"/>
        </w:rPr>
        <w:t>Professor Ann Kumar Southeast Asian Civilisation Archive</w:t>
      </w:r>
    </w:p>
    <w:p>
      <w:pPr>
        <w:pStyle w:val="Title"/>
        <w:jc w:val="center"/>
      </w:pPr>
      <w:r>
        <w:rPr>
          <w:rFonts w:ascii="Georgia" w:hAnsi="Georgia"/>
          <w:color w:val="1B3A5C"/>
        </w:rPr>
        <w:t>AK-L03: The Buginese Concept of Kingship — Further Reading</w:t>
      </w:r>
    </w:p>
    <w:p>
      <w:pPr>
        <w:jc w:val="center"/>
      </w:pPr>
      <w:r>
        <w:rPr>
          <w:i/>
          <w:color w:val="4A5568"/>
          <w:sz w:val="22"/>
        </w:rPr>
        <w:t>A compact reading guide based on the lecture’s sources and archive context.</w:t>
      </w:r>
    </w:p>
    <w:p>
      <w:r>
        <w:t>Resource package: AK-L03_The-Buginese-Concept-of-Kingship</w:t>
      </w:r>
    </w:p>
    <w:p>
      <w:r>
        <w:t>Source: PDF Low Res-0007 — South-west Celebes: The Buginese Communities; Asian Civilisation IIISE lecture notes.</w:t>
      </w:r>
    </w:p>
    <w:p>
      <w:pPr>
        <w:pStyle w:val="Heading2"/>
      </w:pPr>
      <w:r>
        <w:t>Reading Note</w:t>
      </w:r>
    </w:p>
    <w:p>
      <w:r>
        <w:t>The source lecture uses Buginese origin myths, adat material and scholarship on South Celebes to frame kingship as an indigenous political institution. The references below preserve the lecture’s own scholarly trail and add a small number of useful contextual works for later verification.</w:t>
      </w:r>
    </w:p>
    <w:p>
      <w:pPr>
        <w:pStyle w:val="Heading2"/>
      </w:pPr>
      <w:r>
        <w:t>Primary Lecture-Linked Sources</w:t>
      </w:r>
    </w:p>
    <w:p>
      <w:r>
        <w:rPr>
          <w:b/>
        </w:rPr>
        <w:t>C. C. Macknight, “The Emergence of Civilization in South Celebes”.</w:t>
      </w:r>
      <w:r>
        <w:t xml:space="preserve"> Cited in the lecture for the argument that South Celebes can be treated as a test case for the vitality of indigenous Southeast Asian cultures, developing before significant Muslim or European influence.</w:t>
      </w:r>
    </w:p>
    <w:p>
      <w:r>
        <w:rPr>
          <w:b/>
        </w:rPr>
        <w:t>K. J. Noorduyn, “Origins of South Celebes Historical Writing,” in Soedjatmoko et al., eds., An Introduction to Indonesian Historiography.</w:t>
      </w:r>
      <w:r>
        <w:t xml:space="preserve"> Cited for the distinctive Buginese and Makassarese documentary tradition, including royal diaries, private records, practical notebooks and sea charts.</w:t>
      </w:r>
    </w:p>
    <w:p>
      <w:r>
        <w:rPr>
          <w:b/>
        </w:rPr>
        <w:t>Buginese adat sayings and origin traditions.</w:t>
      </w:r>
      <w:r>
        <w:t xml:space="preserve"> Professor Kumar uses adat statements on consultation, accountability and welfare to show that the ruler was subordinate to adat and to the Hadat.</w:t>
      </w:r>
    </w:p>
    <w:p>
      <w:pPr>
        <w:pStyle w:val="Heading2"/>
      </w:pPr>
      <w:r>
        <w:t>Suggested Contextual Reading to Verify</w:t>
      </w:r>
    </w:p>
    <w:p>
      <w:r>
        <w:rPr>
          <w:b/>
        </w:rPr>
        <w:t>Christian Pelras, The Bugis.</w:t>
      </w:r>
      <w:r>
        <w:t xml:space="preserve"> A major modern study of Buginese society, history and culture. Useful for later expansion of the kingship and South Celebes material.</w:t>
      </w:r>
    </w:p>
    <w:p>
      <w:r>
        <w:rPr>
          <w:b/>
        </w:rPr>
        <w:t>Leonard Y. Andaya, The Heritage of Arung Palakka.</w:t>
      </w:r>
      <w:r>
        <w:t xml:space="preserve"> Most relevant to the next resource pack, but also useful for understanding the political world in which Buginese kingship operated.</w:t>
      </w:r>
    </w:p>
    <w:p>
      <w:r>
        <w:rPr>
          <w:b/>
        </w:rPr>
        <w:t>Works by C. C. Macknight on South Sulawesi and Buginese historiography.</w:t>
      </w:r>
      <w:r>
        <w:t xml:space="preserve"> Useful for developing the proposed South Celebes enrichment page and the Documentary Cultures theme.</w:t>
      </w:r>
    </w:p>
    <w:p>
      <w:r>
        <w:rPr>
          <w:b/>
        </w:rPr>
        <w:t>Mattulada, works on Bugis-Makassar society and political culture.</w:t>
      </w:r>
      <w:r>
        <w:t xml:space="preserve"> Potentially useful for adat, social organisation and South Sulawesi political structures; publication details should be checked before public citation.</w:t>
      </w:r>
    </w:p>
    <w:p>
      <w:pPr>
        <w:pStyle w:val="Heading2"/>
      </w:pPr>
      <w:r>
        <w:t>Archive Cross-Links</w:t>
      </w:r>
    </w:p>
    <w:p>
      <w:r>
        <w:t>Arung Palakka and South Celebes Politics</w:t>
      </w:r>
    </w:p>
    <w:p>
      <w:r>
        <w:t>South Celebes as a Test Case of Indigenous Civilisation</w:t>
      </w:r>
    </w:p>
    <w:p>
      <w:r>
        <w:t>Makassar and the Bongaya Treaty</w:t>
      </w:r>
    </w:p>
    <w:p>
      <w:r>
        <w:t>The Dutch Strategy in the Seventeenth Century</w:t>
      </w:r>
    </w:p>
    <w:p>
      <w:r>
        <w:t>Glossary entries: adat, Hadat, wanua, gaukang, arung</w:t>
      </w:r>
    </w:p>
    <w:sectPr w:rsidR="00FC693F" w:rsidRPr="0006063C" w:rsidSect="00034616">
      <w:pgSz w:w="12240" w:h="15840"/>
      <w:pgMar w:top="1008" w:right="1152" w:bottom="100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line="276" w:lineRule="auto"/>
    </w:pPr>
    <w:rPr>
      <w:rFonts w:ascii="Aptos" w:hAnsi="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Georgia" w:hAnsi="Georgia"/>
      <w:b/>
      <w:bCs/>
      <w:color w:val="1B3A5C"/>
      <w:sz w:val="4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Georgia" w:hAnsi="Georgia"/>
      <w:b/>
      <w:bCs/>
      <w:color w:val="1B3A5C"/>
      <w:sz w:val="30"/>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Georgia" w:hAnsi="Georgia"/>
      <w:b/>
      <w:bCs/>
      <w:color w:val="1B3A5C"/>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